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94BE" w14:textId="77777777" w:rsidR="0098090A" w:rsidRDefault="0098090A">
      <w:pPr>
        <w:rPr>
          <w:rFonts w:ascii="Times New Roman" w:hAnsi="Times New Roman"/>
          <w:b/>
          <w:sz w:val="36"/>
          <w:szCs w:val="36"/>
          <w:lang w:val="sv-SE"/>
        </w:rPr>
      </w:pPr>
      <w:bookmarkStart w:id="0" w:name="_GoBack"/>
      <w:bookmarkEnd w:id="0"/>
    </w:p>
    <w:p w14:paraId="625C1FC7" w14:textId="77777777" w:rsidR="0098090A" w:rsidRDefault="0098090A">
      <w:pPr>
        <w:rPr>
          <w:rFonts w:ascii="Times New Roman" w:hAnsi="Times New Roman"/>
          <w:b/>
          <w:sz w:val="36"/>
          <w:szCs w:val="36"/>
          <w:lang w:val="sv-SE"/>
        </w:rPr>
      </w:pPr>
    </w:p>
    <w:p w14:paraId="033BFE92" w14:textId="5F320A33" w:rsidR="0098090A" w:rsidRDefault="00464856">
      <w:pPr>
        <w:rPr>
          <w:rFonts w:ascii="Times New Roman" w:hAnsi="Times New Roman"/>
          <w:b/>
          <w:sz w:val="28"/>
          <w:szCs w:val="28"/>
          <w:lang w:val="sv-SE"/>
        </w:rPr>
      </w:pPr>
      <w:r>
        <w:rPr>
          <w:rFonts w:ascii="Times New Roman" w:hAnsi="Times New Roman"/>
          <w:b/>
          <w:sz w:val="36"/>
          <w:szCs w:val="36"/>
          <w:lang w:val="sv-SE"/>
        </w:rPr>
        <w:t>SENOMIC: en nationell kohortstudie på ö</w:t>
      </w:r>
      <w:r w:rsidR="0098090A" w:rsidRPr="00165D1A">
        <w:rPr>
          <w:rFonts w:ascii="Times New Roman" w:hAnsi="Times New Roman"/>
          <w:b/>
          <w:sz w:val="36"/>
          <w:szCs w:val="36"/>
          <w:lang w:val="sv-SE"/>
        </w:rPr>
        <w:t>verlevnad och axillrecidiv</w:t>
      </w:r>
      <w:r w:rsidR="0098090A">
        <w:rPr>
          <w:rFonts w:ascii="Times New Roman" w:hAnsi="Times New Roman"/>
          <w:b/>
          <w:sz w:val="36"/>
          <w:szCs w:val="36"/>
          <w:lang w:val="sv-SE"/>
        </w:rPr>
        <w:t xml:space="preserve"> </w:t>
      </w:r>
      <w:r w:rsidR="003A5023">
        <w:rPr>
          <w:rFonts w:ascii="Times New Roman" w:hAnsi="Times New Roman"/>
          <w:b/>
          <w:sz w:val="36"/>
          <w:szCs w:val="36"/>
          <w:lang w:val="sv-SE"/>
        </w:rPr>
        <w:t xml:space="preserve">hos bröstcancerpatienter med mikrometastas i </w:t>
      </w:r>
      <w:r w:rsidR="0098090A">
        <w:rPr>
          <w:rFonts w:ascii="Times New Roman" w:hAnsi="Times New Roman"/>
          <w:b/>
          <w:sz w:val="36"/>
          <w:szCs w:val="36"/>
          <w:lang w:val="sv-SE"/>
        </w:rPr>
        <w:t xml:space="preserve">sentinel node </w:t>
      </w:r>
      <w:r w:rsidR="003A5023">
        <w:rPr>
          <w:rFonts w:ascii="Times New Roman" w:hAnsi="Times New Roman"/>
          <w:b/>
          <w:sz w:val="36"/>
          <w:szCs w:val="36"/>
          <w:lang w:val="sv-SE"/>
        </w:rPr>
        <w:t>som inte genomgår</w:t>
      </w:r>
      <w:r w:rsidR="0098090A">
        <w:rPr>
          <w:rFonts w:ascii="Times New Roman" w:hAnsi="Times New Roman"/>
          <w:b/>
          <w:sz w:val="36"/>
          <w:szCs w:val="36"/>
          <w:lang w:val="sv-SE"/>
        </w:rPr>
        <w:t xml:space="preserve"> kompletterande axillutrymning</w:t>
      </w:r>
    </w:p>
    <w:p w14:paraId="2FA1E262" w14:textId="77777777" w:rsidR="0098090A" w:rsidRDefault="0098090A">
      <w:pPr>
        <w:rPr>
          <w:rFonts w:ascii="Times New Roman" w:hAnsi="Times New Roman"/>
          <w:b/>
          <w:sz w:val="28"/>
          <w:szCs w:val="28"/>
          <w:lang w:val="sv-SE"/>
        </w:rPr>
      </w:pPr>
    </w:p>
    <w:p w14:paraId="70769E0C" w14:textId="77777777" w:rsidR="0098090A" w:rsidRDefault="0098090A">
      <w:pPr>
        <w:rPr>
          <w:rFonts w:ascii="Times New Roman" w:hAnsi="Times New Roman"/>
          <w:b/>
          <w:sz w:val="24"/>
          <w:szCs w:val="24"/>
          <w:lang w:val="sv-SE"/>
        </w:rPr>
      </w:pPr>
    </w:p>
    <w:p w14:paraId="119A180A" w14:textId="77777777" w:rsidR="0098090A" w:rsidRPr="00BA6BD6" w:rsidRDefault="0098090A">
      <w:pPr>
        <w:rPr>
          <w:rFonts w:ascii="Times New Roman" w:hAnsi="Times New Roman"/>
          <w:sz w:val="24"/>
          <w:szCs w:val="24"/>
          <w:lang w:val="sv-SE"/>
        </w:rPr>
      </w:pPr>
      <w:r w:rsidRPr="00BA6BD6">
        <w:rPr>
          <w:rFonts w:ascii="Times New Roman" w:hAnsi="Times New Roman"/>
          <w:sz w:val="24"/>
          <w:szCs w:val="24"/>
          <w:lang w:val="sv-SE"/>
        </w:rPr>
        <w:t>Huvudansvariga för studien:</w:t>
      </w:r>
    </w:p>
    <w:p w14:paraId="5F98FDD7" w14:textId="77777777" w:rsidR="0098090A" w:rsidRDefault="0098090A">
      <w:pPr>
        <w:rPr>
          <w:rFonts w:ascii="Times New Roman" w:hAnsi="Times New Roman"/>
          <w:b/>
          <w:sz w:val="24"/>
          <w:szCs w:val="24"/>
          <w:lang w:val="sv-SE"/>
        </w:rPr>
      </w:pPr>
    </w:p>
    <w:p w14:paraId="0B4F0284" w14:textId="77777777" w:rsidR="0098090A" w:rsidRPr="00BA6BD6" w:rsidRDefault="0098090A">
      <w:pPr>
        <w:rPr>
          <w:rFonts w:ascii="Times New Roman" w:hAnsi="Times New Roman"/>
          <w:sz w:val="24"/>
          <w:szCs w:val="24"/>
          <w:lang w:val="sv-SE"/>
        </w:rPr>
      </w:pPr>
      <w:r w:rsidRPr="00BA6BD6">
        <w:rPr>
          <w:rFonts w:ascii="Times New Roman" w:hAnsi="Times New Roman"/>
          <w:b/>
          <w:sz w:val="24"/>
          <w:szCs w:val="24"/>
          <w:lang w:val="sv-SE"/>
        </w:rPr>
        <w:t>Leif Bergkvist</w:t>
      </w:r>
      <w:r>
        <w:rPr>
          <w:rFonts w:ascii="Times New Roman" w:hAnsi="Times New Roman"/>
          <w:b/>
          <w:sz w:val="24"/>
          <w:szCs w:val="24"/>
          <w:lang w:val="sv-SE"/>
        </w:rPr>
        <w:t xml:space="preserve">, </w:t>
      </w:r>
      <w:r w:rsidRPr="00BA6BD6">
        <w:rPr>
          <w:rFonts w:ascii="Times New Roman" w:hAnsi="Times New Roman"/>
          <w:sz w:val="24"/>
          <w:szCs w:val="24"/>
          <w:lang w:val="sv-SE"/>
        </w:rPr>
        <w:t>professor,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71203A85" w14:textId="1DBE2C5B" w:rsidR="0098090A" w:rsidRPr="00BA6BD6" w:rsidRDefault="0098090A">
      <w:pPr>
        <w:rPr>
          <w:rFonts w:ascii="Times New Roman" w:hAnsi="Times New Roman"/>
          <w:sz w:val="24"/>
          <w:szCs w:val="24"/>
          <w:lang w:val="sv-SE"/>
        </w:rPr>
      </w:pPr>
      <w:r>
        <w:rPr>
          <w:rFonts w:ascii="Times New Roman" w:hAnsi="Times New Roman"/>
          <w:b/>
          <w:sz w:val="24"/>
          <w:szCs w:val="24"/>
          <w:lang w:val="sv-SE"/>
        </w:rPr>
        <w:t xml:space="preserve">Jan Frisell, </w:t>
      </w:r>
      <w:r w:rsidRPr="00BA6BD6">
        <w:rPr>
          <w:rFonts w:ascii="Times New Roman" w:hAnsi="Times New Roman"/>
          <w:sz w:val="24"/>
          <w:szCs w:val="24"/>
          <w:lang w:val="sv-SE"/>
        </w:rPr>
        <w:t xml:space="preserve">professor, </w:t>
      </w:r>
      <w:r w:rsidR="006456F5">
        <w:rPr>
          <w:rFonts w:ascii="Times New Roman" w:hAnsi="Times New Roman"/>
          <w:sz w:val="24"/>
          <w:szCs w:val="24"/>
          <w:lang w:val="sv-SE"/>
        </w:rPr>
        <w:t>Bröst-</w:t>
      </w:r>
      <w:r w:rsidRPr="00BA6BD6">
        <w:rPr>
          <w:rFonts w:ascii="Times New Roman" w:hAnsi="Times New Roman"/>
          <w:sz w:val="24"/>
          <w:szCs w:val="24"/>
          <w:lang w:val="sv-SE"/>
        </w:rPr>
        <w:t xml:space="preserve"> och </w:t>
      </w:r>
      <w:r w:rsidR="006456F5">
        <w:rPr>
          <w:rFonts w:ascii="Times New Roman" w:hAnsi="Times New Roman"/>
          <w:sz w:val="24"/>
          <w:szCs w:val="24"/>
          <w:lang w:val="sv-SE"/>
        </w:rPr>
        <w:t>Endokrin</w:t>
      </w:r>
      <w:r w:rsidRPr="00BA6BD6">
        <w:rPr>
          <w:rFonts w:ascii="Times New Roman" w:hAnsi="Times New Roman"/>
          <w:sz w:val="24"/>
          <w:szCs w:val="24"/>
          <w:lang w:val="sv-SE"/>
        </w:rPr>
        <w:t>kirurgi</w:t>
      </w:r>
      <w:r w:rsidR="006456F5">
        <w:rPr>
          <w:rFonts w:ascii="Times New Roman" w:hAnsi="Times New Roman"/>
          <w:sz w:val="24"/>
          <w:szCs w:val="24"/>
          <w:lang w:val="sv-SE"/>
        </w:rPr>
        <w:t>ska Kliniken</w:t>
      </w:r>
      <w:r w:rsidR="007B6991">
        <w:rPr>
          <w:rFonts w:ascii="Times New Roman" w:hAnsi="Times New Roman"/>
          <w:sz w:val="24"/>
          <w:szCs w:val="24"/>
          <w:lang w:val="sv-SE"/>
        </w:rPr>
        <w:t>,</w:t>
      </w:r>
      <w:r w:rsidRPr="00BA6BD6">
        <w:rPr>
          <w:rFonts w:ascii="Times New Roman" w:hAnsi="Times New Roman"/>
          <w:sz w:val="24"/>
          <w:szCs w:val="24"/>
          <w:lang w:val="sv-SE"/>
        </w:rPr>
        <w:t xml:space="preserve"> </w:t>
      </w:r>
      <w:r w:rsidR="007B6991">
        <w:rPr>
          <w:rFonts w:ascii="Times New Roman" w:hAnsi="Times New Roman"/>
          <w:sz w:val="24"/>
          <w:szCs w:val="24"/>
          <w:lang w:val="sv-SE"/>
        </w:rPr>
        <w:t xml:space="preserve">Karolinska universitetssjukhuset, </w:t>
      </w:r>
      <w:r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Pr="00BA6BD6">
        <w:rPr>
          <w:rFonts w:ascii="Times New Roman" w:hAnsi="Times New Roman"/>
          <w:sz w:val="24"/>
          <w:szCs w:val="24"/>
          <w:lang w:val="sv-SE"/>
        </w:rPr>
        <w:t>edicin och Kirurgi</w:t>
      </w:r>
      <w:r w:rsidR="007B6991">
        <w:rPr>
          <w:rFonts w:ascii="Times New Roman" w:hAnsi="Times New Roman"/>
          <w:sz w:val="24"/>
          <w:szCs w:val="24"/>
          <w:lang w:val="sv-SE"/>
        </w:rPr>
        <w:t>,</w:t>
      </w:r>
      <w:r>
        <w:rPr>
          <w:rFonts w:ascii="Times New Roman" w:hAnsi="Times New Roman"/>
          <w:sz w:val="24"/>
          <w:szCs w:val="24"/>
          <w:lang w:val="sv-SE"/>
        </w:rPr>
        <w:t xml:space="preserve"> Karolinska institutet, Stockholm</w:t>
      </w:r>
    </w:p>
    <w:p w14:paraId="7C7205D6" w14:textId="1915BEA5"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Jana de Boniface, </w:t>
      </w:r>
      <w:r w:rsidR="00464856">
        <w:rPr>
          <w:rFonts w:ascii="Times New Roman" w:hAnsi="Times New Roman"/>
          <w:sz w:val="24"/>
          <w:szCs w:val="24"/>
          <w:lang w:val="sv-SE"/>
        </w:rPr>
        <w:t>docent, Bröstcentrum, Capio S:t Görans sjukhus AB, Stockholm</w:t>
      </w:r>
      <w:r w:rsidR="007B6991">
        <w:rPr>
          <w:rFonts w:ascii="Times New Roman" w:hAnsi="Times New Roman"/>
          <w:sz w:val="24"/>
          <w:szCs w:val="24"/>
          <w:lang w:val="sv-SE"/>
        </w:rPr>
        <w:t xml:space="preserve">, </w:t>
      </w:r>
      <w:r w:rsidR="007B6991"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007B6991" w:rsidRPr="00BA6BD6">
        <w:rPr>
          <w:rFonts w:ascii="Times New Roman" w:hAnsi="Times New Roman"/>
          <w:sz w:val="24"/>
          <w:szCs w:val="24"/>
          <w:lang w:val="sv-SE"/>
        </w:rPr>
        <w:t>edicin och Kirurgi</w:t>
      </w:r>
      <w:r w:rsidR="007B6991">
        <w:rPr>
          <w:rFonts w:ascii="Times New Roman" w:hAnsi="Times New Roman"/>
          <w:sz w:val="24"/>
          <w:szCs w:val="24"/>
          <w:lang w:val="sv-SE"/>
        </w:rPr>
        <w:t>, Karolinska institutet, Stockholm</w:t>
      </w:r>
    </w:p>
    <w:p w14:paraId="3D56D6F5" w14:textId="77777777"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Yvette Andersson, </w:t>
      </w:r>
      <w:r w:rsidRPr="00BA6BD6">
        <w:rPr>
          <w:rFonts w:ascii="Times New Roman" w:hAnsi="Times New Roman"/>
          <w:sz w:val="24"/>
          <w:szCs w:val="24"/>
          <w:lang w:val="sv-SE"/>
        </w:rPr>
        <w:t>medicine doktor,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4781445A" w14:textId="77777777" w:rsidR="0098090A" w:rsidRDefault="0098090A">
      <w:pPr>
        <w:rPr>
          <w:rFonts w:ascii="Times New Roman" w:hAnsi="Times New Roman"/>
          <w:b/>
          <w:sz w:val="24"/>
          <w:szCs w:val="24"/>
          <w:lang w:val="sv-SE"/>
        </w:rPr>
      </w:pPr>
    </w:p>
    <w:p w14:paraId="4528183F" w14:textId="77777777" w:rsidR="0098090A" w:rsidRDefault="0098090A">
      <w:pPr>
        <w:rPr>
          <w:rFonts w:ascii="Times New Roman" w:hAnsi="Times New Roman"/>
          <w:b/>
          <w:sz w:val="24"/>
          <w:szCs w:val="24"/>
          <w:lang w:val="sv-SE"/>
        </w:rPr>
      </w:pPr>
    </w:p>
    <w:p w14:paraId="2E3703C7" w14:textId="77777777" w:rsidR="0098090A" w:rsidRDefault="0098090A">
      <w:pPr>
        <w:rPr>
          <w:rFonts w:ascii="Times New Roman" w:hAnsi="Times New Roman"/>
          <w:b/>
          <w:sz w:val="24"/>
          <w:szCs w:val="24"/>
          <w:lang w:val="sv-SE"/>
        </w:rPr>
      </w:pPr>
    </w:p>
    <w:p w14:paraId="66C4A1BB" w14:textId="6922861B" w:rsidR="003A5023" w:rsidRDefault="00C76ECC">
      <w:pPr>
        <w:spacing w:after="0" w:line="240" w:lineRule="auto"/>
        <w:rPr>
          <w:rFonts w:ascii="Times New Roman" w:hAnsi="Times New Roman"/>
          <w:b/>
          <w:sz w:val="20"/>
          <w:szCs w:val="20"/>
          <w:lang w:val="sv-SE"/>
        </w:rPr>
      </w:pPr>
      <w:r w:rsidRPr="00CE27CA">
        <w:rPr>
          <w:rFonts w:ascii="Times New Roman" w:hAnsi="Times New Roman"/>
          <w:b/>
          <w:sz w:val="24"/>
          <w:szCs w:val="24"/>
          <w:lang w:val="sv-SE"/>
        </w:rPr>
        <w:t xml:space="preserve">Studieprotokoll version </w:t>
      </w:r>
      <w:r w:rsidR="00B507CF" w:rsidRPr="00CE27CA">
        <w:rPr>
          <w:rFonts w:ascii="Times New Roman" w:hAnsi="Times New Roman"/>
          <w:b/>
          <w:sz w:val="24"/>
          <w:szCs w:val="24"/>
          <w:lang w:val="sv-SE"/>
        </w:rPr>
        <w:t>5</w:t>
      </w:r>
      <w:r w:rsidRPr="00CE27CA">
        <w:rPr>
          <w:rFonts w:ascii="Times New Roman" w:hAnsi="Times New Roman"/>
          <w:b/>
          <w:sz w:val="24"/>
          <w:szCs w:val="24"/>
          <w:lang w:val="sv-SE"/>
        </w:rPr>
        <w:t>, 201</w:t>
      </w:r>
      <w:r w:rsidR="00AB1C75" w:rsidRPr="00CE27CA">
        <w:rPr>
          <w:rFonts w:ascii="Times New Roman" w:hAnsi="Times New Roman"/>
          <w:b/>
          <w:sz w:val="24"/>
          <w:szCs w:val="24"/>
          <w:lang w:val="sv-SE"/>
        </w:rPr>
        <w:t>7-</w:t>
      </w:r>
      <w:r w:rsidR="00B507CF" w:rsidRPr="00CE27CA">
        <w:rPr>
          <w:rFonts w:ascii="Times New Roman" w:hAnsi="Times New Roman"/>
          <w:b/>
          <w:sz w:val="24"/>
          <w:szCs w:val="24"/>
          <w:lang w:val="sv-SE"/>
        </w:rPr>
        <w:t>12</w:t>
      </w:r>
      <w:r w:rsidRPr="00CE27CA">
        <w:rPr>
          <w:rFonts w:ascii="Times New Roman" w:hAnsi="Times New Roman"/>
          <w:b/>
          <w:sz w:val="24"/>
          <w:szCs w:val="24"/>
          <w:lang w:val="sv-SE"/>
        </w:rPr>
        <w:t>-</w:t>
      </w:r>
      <w:r w:rsidR="00B507CF" w:rsidRPr="00CE27CA">
        <w:rPr>
          <w:rFonts w:ascii="Times New Roman" w:hAnsi="Times New Roman"/>
          <w:b/>
          <w:sz w:val="24"/>
          <w:szCs w:val="24"/>
          <w:lang w:val="sv-SE"/>
        </w:rPr>
        <w:t>14</w:t>
      </w:r>
      <w:r w:rsidR="003A5023">
        <w:rPr>
          <w:rFonts w:ascii="Times New Roman" w:hAnsi="Times New Roman"/>
          <w:b/>
          <w:sz w:val="20"/>
          <w:szCs w:val="20"/>
          <w:lang w:val="sv-SE"/>
        </w:rPr>
        <w:br w:type="page"/>
      </w:r>
    </w:p>
    <w:p w14:paraId="207D7F18" w14:textId="77777777" w:rsidR="0098090A" w:rsidRPr="003A5023" w:rsidRDefault="0098090A">
      <w:pPr>
        <w:rPr>
          <w:rFonts w:ascii="Times New Roman" w:hAnsi="Times New Roman"/>
          <w:b/>
          <w:sz w:val="24"/>
          <w:szCs w:val="24"/>
          <w:lang w:val="sv-SE"/>
        </w:rPr>
      </w:pPr>
      <w:r w:rsidRPr="003A5023">
        <w:rPr>
          <w:rFonts w:ascii="Times New Roman" w:hAnsi="Times New Roman"/>
          <w:b/>
          <w:sz w:val="24"/>
          <w:szCs w:val="24"/>
          <w:lang w:val="sv-SE"/>
        </w:rPr>
        <w:lastRenderedPageBreak/>
        <w:t>Innehåll</w:t>
      </w:r>
    </w:p>
    <w:p w14:paraId="09816E60" w14:textId="77777777" w:rsidR="00BD549A" w:rsidRPr="003A5023" w:rsidRDefault="00BD549A">
      <w:pPr>
        <w:rPr>
          <w:rFonts w:ascii="Times New Roman" w:hAnsi="Times New Roman"/>
          <w:b/>
          <w:sz w:val="24"/>
          <w:szCs w:val="24"/>
          <w:lang w:val="sv-SE"/>
        </w:rPr>
      </w:pPr>
    </w:p>
    <w:p w14:paraId="45740442"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1. Sammanfattn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0ED43856" w14:textId="77777777" w:rsidR="006B4AF7" w:rsidRPr="003A5023" w:rsidRDefault="006B4AF7" w:rsidP="00BF14D4">
      <w:pPr>
        <w:spacing w:line="240" w:lineRule="auto"/>
        <w:rPr>
          <w:rFonts w:ascii="Times New Roman" w:hAnsi="Times New Roman"/>
          <w:sz w:val="24"/>
          <w:szCs w:val="24"/>
          <w:lang w:val="sv-SE"/>
        </w:rPr>
      </w:pPr>
    </w:p>
    <w:p w14:paraId="7E820558" w14:textId="77777777" w:rsidR="006B4AF7"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2. Bakgrun</w:t>
      </w:r>
      <w:r w:rsidR="00984CC4">
        <w:rPr>
          <w:rFonts w:ascii="Times New Roman" w:hAnsi="Times New Roman"/>
          <w:sz w:val="24"/>
          <w:szCs w:val="24"/>
          <w:lang w:val="sv-SE"/>
        </w:rPr>
        <w:t>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5D13F375" w14:textId="77777777" w:rsidR="00984CC4" w:rsidRPr="003A5023" w:rsidRDefault="00984CC4" w:rsidP="00BF14D4">
      <w:pPr>
        <w:spacing w:line="240" w:lineRule="auto"/>
        <w:rPr>
          <w:rFonts w:ascii="Times New Roman" w:hAnsi="Times New Roman"/>
          <w:sz w:val="24"/>
          <w:szCs w:val="24"/>
          <w:lang w:val="sv-SE"/>
        </w:rPr>
      </w:pPr>
    </w:p>
    <w:p w14:paraId="616FBE52" w14:textId="77777777" w:rsidR="00BD549A"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3. Syfte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16E5426F" w14:textId="77777777" w:rsidR="006B4AF7" w:rsidRPr="003A5023" w:rsidRDefault="006B4AF7" w:rsidP="00BF14D4">
      <w:pPr>
        <w:spacing w:line="240" w:lineRule="auto"/>
        <w:rPr>
          <w:rFonts w:ascii="Times New Roman" w:hAnsi="Times New Roman"/>
          <w:sz w:val="24"/>
          <w:szCs w:val="24"/>
          <w:lang w:val="sv-SE"/>
        </w:rPr>
      </w:pPr>
    </w:p>
    <w:p w14:paraId="74324C5A" w14:textId="77777777" w:rsidR="00BD549A" w:rsidRPr="003A5023"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 xml:space="preserve">4. </w:t>
      </w:r>
      <w:r w:rsidR="00984CC4">
        <w:rPr>
          <w:rFonts w:ascii="Times New Roman" w:hAnsi="Times New Roman"/>
          <w:sz w:val="24"/>
          <w:szCs w:val="24"/>
          <w:lang w:val="sv-SE"/>
        </w:rPr>
        <w:t>Hypotes</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48A80318" w14:textId="77777777" w:rsidR="006B4AF7" w:rsidRPr="003A5023" w:rsidRDefault="006B4AF7" w:rsidP="00BF14D4">
      <w:pPr>
        <w:spacing w:line="240" w:lineRule="auto"/>
        <w:rPr>
          <w:rFonts w:ascii="Times New Roman" w:hAnsi="Times New Roman"/>
          <w:sz w:val="24"/>
          <w:szCs w:val="24"/>
          <w:lang w:val="sv-SE"/>
        </w:rPr>
      </w:pPr>
    </w:p>
    <w:p w14:paraId="708B86DC" w14:textId="77777777" w:rsidR="00BD549A" w:rsidRPr="003A5023" w:rsidRDefault="00984CC4">
      <w:pPr>
        <w:rPr>
          <w:rFonts w:ascii="Times New Roman" w:hAnsi="Times New Roman"/>
          <w:sz w:val="24"/>
          <w:szCs w:val="24"/>
          <w:lang w:val="sv-SE"/>
        </w:rPr>
      </w:pPr>
      <w:r>
        <w:rPr>
          <w:rFonts w:ascii="Times New Roman" w:hAnsi="Times New Roman"/>
          <w:sz w:val="24"/>
          <w:szCs w:val="24"/>
          <w:lang w:val="sv-SE"/>
        </w:rPr>
        <w:t>5. Metod</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33C1894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Inklusionskri</w:t>
      </w:r>
      <w:r w:rsidR="00984CC4">
        <w:rPr>
          <w:rFonts w:ascii="Times New Roman" w:hAnsi="Times New Roman"/>
          <w:sz w:val="24"/>
          <w:szCs w:val="24"/>
          <w:lang w:val="sv-SE"/>
        </w:rPr>
        <w:t>terier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22BC3D3D" w14:textId="77777777" w:rsidR="00BD549A" w:rsidRPr="003A5023" w:rsidRDefault="00BD549A" w:rsidP="00984CC4">
      <w:pPr>
        <w:rPr>
          <w:rFonts w:ascii="Times New Roman" w:hAnsi="Times New Roman"/>
          <w:sz w:val="24"/>
          <w:szCs w:val="24"/>
          <w:lang w:val="sv-SE"/>
        </w:rPr>
      </w:pPr>
      <w:r w:rsidRPr="003A5023">
        <w:rPr>
          <w:rFonts w:ascii="Times New Roman" w:hAnsi="Times New Roman"/>
          <w:sz w:val="24"/>
          <w:szCs w:val="24"/>
          <w:lang w:val="sv-SE"/>
        </w:rPr>
        <w:tab/>
        <w:t>Exklusionskr</w:t>
      </w:r>
      <w:r w:rsidR="00984CC4">
        <w:rPr>
          <w:rFonts w:ascii="Times New Roman" w:hAnsi="Times New Roman"/>
          <w:sz w:val="24"/>
          <w:szCs w:val="24"/>
          <w:lang w:val="sv-SE"/>
        </w:rPr>
        <w:t>iterier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2A861BD6"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Genomföra</w:t>
      </w:r>
      <w:r w:rsidR="00984CC4">
        <w:rPr>
          <w:rFonts w:ascii="Times New Roman" w:hAnsi="Times New Roman"/>
          <w:sz w:val="24"/>
          <w:szCs w:val="24"/>
          <w:lang w:val="sv-SE"/>
        </w:rPr>
        <w:t>nde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75E6AFF0"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w:t>
      </w:r>
      <w:r w:rsidR="00984CC4">
        <w:rPr>
          <w:rFonts w:ascii="Times New Roman" w:hAnsi="Times New Roman"/>
          <w:sz w:val="24"/>
          <w:szCs w:val="24"/>
          <w:lang w:val="sv-SE"/>
        </w:rPr>
        <w:t>reoperativ utredning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2DF88A2B"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Injektion av isotop oc</w:t>
      </w:r>
      <w:r w:rsidR="00984CC4">
        <w:rPr>
          <w:rFonts w:ascii="Times New Roman" w:hAnsi="Times New Roman"/>
          <w:sz w:val="24"/>
          <w:szCs w:val="24"/>
          <w:lang w:val="sv-SE"/>
        </w:rPr>
        <w:t>h blåfärg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32D95064"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Operat</w:t>
      </w:r>
      <w:r w:rsidR="00984CC4">
        <w:rPr>
          <w:rFonts w:ascii="Times New Roman" w:hAnsi="Times New Roman"/>
          <w:sz w:val="24"/>
          <w:szCs w:val="24"/>
          <w:lang w:val="sv-SE"/>
        </w:rPr>
        <w:t>ion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55EDCBB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Patologi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1EAD1EF3"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Nedfryst ma</w:t>
      </w:r>
      <w:r w:rsidR="00984CC4">
        <w:rPr>
          <w:rFonts w:ascii="Times New Roman" w:hAnsi="Times New Roman"/>
          <w:sz w:val="24"/>
          <w:szCs w:val="24"/>
          <w:lang w:val="sv-SE"/>
        </w:rPr>
        <w:t>terial</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7289003B"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Adjuvant behan</w:t>
      </w:r>
      <w:r w:rsidR="00984CC4">
        <w:rPr>
          <w:rFonts w:ascii="Times New Roman" w:hAnsi="Times New Roman"/>
          <w:sz w:val="24"/>
          <w:szCs w:val="24"/>
          <w:lang w:val="sv-SE"/>
        </w:rPr>
        <w:t>dling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0CDABADE"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Registrer</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3E3F8BA0"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Uppföljn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10</w:t>
      </w:r>
    </w:p>
    <w:p w14:paraId="26DC3CB6" w14:textId="77777777" w:rsidR="006B4AF7" w:rsidRPr="003A5023" w:rsidRDefault="006B4AF7" w:rsidP="00BF14D4">
      <w:pPr>
        <w:spacing w:line="240" w:lineRule="auto"/>
        <w:rPr>
          <w:rFonts w:ascii="Times New Roman" w:hAnsi="Times New Roman"/>
          <w:sz w:val="24"/>
          <w:szCs w:val="24"/>
          <w:lang w:val="sv-SE"/>
        </w:rPr>
      </w:pPr>
    </w:p>
    <w:p w14:paraId="6A11E5CF"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6. Deltagand</w:t>
      </w:r>
      <w:r w:rsidR="00984CC4">
        <w:rPr>
          <w:rFonts w:ascii="Times New Roman" w:hAnsi="Times New Roman"/>
          <w:sz w:val="24"/>
          <w:szCs w:val="24"/>
          <w:lang w:val="sv-SE"/>
        </w:rPr>
        <w:t>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4BAA3248" w14:textId="77777777" w:rsidR="006B4AF7" w:rsidRPr="003A5023" w:rsidRDefault="006B4AF7" w:rsidP="00BF14D4">
      <w:pPr>
        <w:spacing w:line="240" w:lineRule="auto"/>
        <w:rPr>
          <w:rFonts w:ascii="Times New Roman" w:hAnsi="Times New Roman"/>
          <w:sz w:val="24"/>
          <w:szCs w:val="24"/>
          <w:lang w:val="sv-SE"/>
        </w:rPr>
      </w:pPr>
    </w:p>
    <w:p w14:paraId="5B57C634" w14:textId="77777777" w:rsidR="008A0203" w:rsidRPr="003A5023" w:rsidRDefault="008A0203" w:rsidP="000A07C6">
      <w:pPr>
        <w:spacing w:line="240" w:lineRule="auto"/>
        <w:rPr>
          <w:rFonts w:ascii="Times New Roman" w:hAnsi="Times New Roman"/>
          <w:sz w:val="24"/>
          <w:szCs w:val="24"/>
          <w:lang w:val="sv-SE"/>
        </w:rPr>
      </w:pPr>
      <w:r w:rsidRPr="003A5023">
        <w:rPr>
          <w:rFonts w:ascii="Times New Roman" w:hAnsi="Times New Roman"/>
          <w:sz w:val="24"/>
          <w:szCs w:val="24"/>
          <w:lang w:val="sv-SE"/>
        </w:rPr>
        <w:t>7. Statistik</w:t>
      </w:r>
      <w:r w:rsidR="000A07C6">
        <w:rPr>
          <w:rFonts w:ascii="Times New Roman" w:hAnsi="Times New Roman"/>
          <w:sz w:val="24"/>
          <w:szCs w:val="24"/>
          <w:lang w:val="sv-SE"/>
        </w:rPr>
        <w:t xml:space="preserve"> och</w:t>
      </w:r>
      <w:r w:rsidR="00984CC4">
        <w:rPr>
          <w:rFonts w:ascii="Times New Roman" w:hAnsi="Times New Roman"/>
          <w:sz w:val="24"/>
          <w:szCs w:val="24"/>
          <w:lang w:val="sv-SE"/>
        </w:rPr>
        <w:t xml:space="preserve"> powerberäkning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515B8EC2" w14:textId="77777777" w:rsidR="00BF14D4" w:rsidRPr="003A5023" w:rsidRDefault="00BF14D4">
      <w:pPr>
        <w:rPr>
          <w:rFonts w:ascii="Times New Roman" w:hAnsi="Times New Roman"/>
          <w:sz w:val="24"/>
          <w:szCs w:val="24"/>
          <w:lang w:val="sv-SE"/>
        </w:rPr>
      </w:pPr>
    </w:p>
    <w:p w14:paraId="40808876" w14:textId="77777777"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8. Etik</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00F8193E">
        <w:rPr>
          <w:rFonts w:ascii="Times New Roman" w:hAnsi="Times New Roman"/>
          <w:sz w:val="24"/>
          <w:szCs w:val="24"/>
          <w:lang w:val="sv-SE"/>
        </w:rPr>
        <w:t>11</w:t>
      </w:r>
    </w:p>
    <w:p w14:paraId="1DFFE47F" w14:textId="77777777" w:rsidR="006B4AF7" w:rsidRPr="003A5023" w:rsidRDefault="006B4AF7" w:rsidP="00BF14D4">
      <w:pPr>
        <w:spacing w:line="240" w:lineRule="auto"/>
        <w:rPr>
          <w:rFonts w:ascii="Times New Roman" w:hAnsi="Times New Roman"/>
          <w:sz w:val="24"/>
          <w:szCs w:val="24"/>
          <w:lang w:val="sv-SE"/>
        </w:rPr>
      </w:pPr>
    </w:p>
    <w:p w14:paraId="7CED9681" w14:textId="51C5233C"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9. Betydelse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1</w:t>
      </w:r>
      <w:r w:rsidR="003E6D6C">
        <w:rPr>
          <w:rFonts w:ascii="Times New Roman" w:hAnsi="Times New Roman"/>
          <w:sz w:val="24"/>
          <w:szCs w:val="24"/>
          <w:lang w:val="sv-SE"/>
        </w:rPr>
        <w:t>2</w:t>
      </w:r>
    </w:p>
    <w:p w14:paraId="41B3BFCF" w14:textId="77777777" w:rsidR="006B4AF7" w:rsidRPr="003A5023" w:rsidRDefault="006B4AF7" w:rsidP="00BF14D4">
      <w:pPr>
        <w:spacing w:line="240" w:lineRule="auto"/>
        <w:rPr>
          <w:rFonts w:ascii="Times New Roman" w:hAnsi="Times New Roman"/>
          <w:sz w:val="24"/>
          <w:szCs w:val="24"/>
          <w:lang w:val="sv-SE"/>
        </w:rPr>
      </w:pPr>
    </w:p>
    <w:p w14:paraId="27D2463C"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0</w:t>
      </w:r>
      <w:r w:rsidR="00984CC4">
        <w:rPr>
          <w:rFonts w:ascii="Times New Roman" w:hAnsi="Times New Roman"/>
          <w:sz w:val="24"/>
          <w:szCs w:val="24"/>
          <w:lang w:val="sv-SE"/>
        </w:rPr>
        <w:t>. Tidsplan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12</w:t>
      </w:r>
    </w:p>
    <w:p w14:paraId="48DD4410" w14:textId="77777777" w:rsidR="006B4AF7" w:rsidRPr="003A5023" w:rsidRDefault="006B4AF7" w:rsidP="00BF14D4">
      <w:pPr>
        <w:spacing w:line="240" w:lineRule="auto"/>
        <w:rPr>
          <w:rFonts w:ascii="Times New Roman" w:hAnsi="Times New Roman"/>
          <w:sz w:val="24"/>
          <w:szCs w:val="24"/>
          <w:lang w:val="sv-SE"/>
        </w:rPr>
      </w:pPr>
    </w:p>
    <w:p w14:paraId="6B88F29A" w14:textId="77777777" w:rsidR="0098090A" w:rsidRPr="003A5023" w:rsidRDefault="008A0203">
      <w:pPr>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1</w:t>
      </w:r>
      <w:r w:rsidRPr="003A5023">
        <w:rPr>
          <w:rFonts w:ascii="Times New Roman" w:hAnsi="Times New Roman"/>
          <w:sz w:val="24"/>
          <w:szCs w:val="24"/>
          <w:lang w:val="sv-SE"/>
        </w:rPr>
        <w:t>. Ekonomi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7FCFE126"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Beräknad k</w:t>
      </w:r>
      <w:r w:rsidR="00984CC4">
        <w:rPr>
          <w:rFonts w:ascii="Times New Roman" w:hAnsi="Times New Roman"/>
          <w:sz w:val="24"/>
          <w:szCs w:val="24"/>
          <w:lang w:val="sv-SE"/>
        </w:rPr>
        <w:t>ostnad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64FD5B86" w14:textId="12E58426"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Finansie</w:t>
      </w:r>
      <w:r w:rsidR="00984CC4">
        <w:rPr>
          <w:rFonts w:ascii="Times New Roman" w:hAnsi="Times New Roman"/>
          <w:sz w:val="24"/>
          <w:szCs w:val="24"/>
          <w:lang w:val="sv-SE"/>
        </w:rPr>
        <w:t>ring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66AD1319" w14:textId="77777777" w:rsidR="006B4AF7" w:rsidRPr="003A5023" w:rsidRDefault="006B4AF7" w:rsidP="00BF14D4">
      <w:pPr>
        <w:spacing w:line="240" w:lineRule="auto"/>
        <w:rPr>
          <w:rFonts w:ascii="Times New Roman" w:hAnsi="Times New Roman"/>
          <w:sz w:val="24"/>
          <w:szCs w:val="24"/>
          <w:lang w:val="sv-SE"/>
        </w:rPr>
      </w:pPr>
    </w:p>
    <w:p w14:paraId="18C283BF" w14:textId="0A0B66FF" w:rsidR="008A0203" w:rsidRPr="003A5023" w:rsidRDefault="006B4AF7"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2</w:t>
      </w:r>
      <w:r w:rsidRPr="003A5023">
        <w:rPr>
          <w:rFonts w:ascii="Times New Roman" w:hAnsi="Times New Roman"/>
          <w:sz w:val="24"/>
          <w:szCs w:val="24"/>
          <w:lang w:val="sv-SE"/>
        </w:rPr>
        <w:t>. Withdrawa</w:t>
      </w:r>
      <w:r w:rsidR="00984CC4">
        <w:rPr>
          <w:rFonts w:ascii="Times New Roman" w:hAnsi="Times New Roman"/>
          <w:sz w:val="24"/>
          <w:szCs w:val="24"/>
          <w:lang w:val="sv-SE"/>
        </w:rPr>
        <w:t>l</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7944EBCF" w14:textId="77777777" w:rsidR="006B4AF7" w:rsidRPr="003A5023" w:rsidRDefault="006B4AF7" w:rsidP="00BF14D4">
      <w:pPr>
        <w:spacing w:line="240" w:lineRule="auto"/>
        <w:rPr>
          <w:rFonts w:ascii="Times New Roman" w:hAnsi="Times New Roman"/>
          <w:sz w:val="24"/>
          <w:szCs w:val="24"/>
          <w:lang w:val="sv-SE"/>
        </w:rPr>
      </w:pPr>
    </w:p>
    <w:p w14:paraId="64175198" w14:textId="77777777" w:rsidR="0098090A" w:rsidRPr="003A5023" w:rsidRDefault="006B4AF7" w:rsidP="00984CC4">
      <w:pPr>
        <w:spacing w:line="240" w:lineRule="auto"/>
        <w:rPr>
          <w:rFonts w:ascii="Times New Roman" w:hAnsi="Times New Roman"/>
          <w:b/>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3</w:t>
      </w:r>
      <w:r w:rsidRPr="003A5023">
        <w:rPr>
          <w:rFonts w:ascii="Times New Roman" w:hAnsi="Times New Roman"/>
          <w:sz w:val="24"/>
          <w:szCs w:val="24"/>
          <w:lang w:val="sv-SE"/>
        </w:rPr>
        <w:t>. Referens</w:t>
      </w:r>
      <w:r w:rsidR="00984CC4">
        <w:rPr>
          <w:rFonts w:ascii="Times New Roman" w:hAnsi="Times New Roman"/>
          <w:sz w:val="24"/>
          <w:szCs w:val="24"/>
          <w:lang w:val="sv-SE"/>
        </w:rPr>
        <w:t>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13</w:t>
      </w:r>
    </w:p>
    <w:p w14:paraId="6DA2158C" w14:textId="77777777" w:rsidR="0098090A" w:rsidRPr="003A5023" w:rsidRDefault="0098090A">
      <w:pPr>
        <w:rPr>
          <w:rFonts w:ascii="Times New Roman" w:hAnsi="Times New Roman"/>
          <w:b/>
          <w:sz w:val="24"/>
          <w:szCs w:val="24"/>
          <w:lang w:val="sv-SE"/>
        </w:rPr>
      </w:pPr>
    </w:p>
    <w:p w14:paraId="7E219A2F" w14:textId="77777777" w:rsidR="0098090A" w:rsidRPr="003A5023" w:rsidRDefault="0098090A">
      <w:pPr>
        <w:rPr>
          <w:rFonts w:ascii="Times New Roman" w:hAnsi="Times New Roman"/>
          <w:b/>
          <w:sz w:val="24"/>
          <w:szCs w:val="24"/>
          <w:lang w:val="sv-SE"/>
        </w:rPr>
      </w:pPr>
    </w:p>
    <w:p w14:paraId="6A2506DD" w14:textId="77777777" w:rsidR="0098090A" w:rsidRPr="003A5023" w:rsidRDefault="0098090A">
      <w:pPr>
        <w:rPr>
          <w:rFonts w:ascii="Times New Roman" w:hAnsi="Times New Roman"/>
          <w:b/>
          <w:sz w:val="24"/>
          <w:szCs w:val="24"/>
          <w:lang w:val="sv-SE"/>
        </w:rPr>
      </w:pPr>
    </w:p>
    <w:p w14:paraId="29854DFD" w14:textId="77777777" w:rsidR="0098090A" w:rsidRPr="003A5023" w:rsidRDefault="0098090A">
      <w:pPr>
        <w:rPr>
          <w:rFonts w:ascii="Times New Roman" w:hAnsi="Times New Roman"/>
          <w:b/>
          <w:sz w:val="24"/>
          <w:szCs w:val="24"/>
          <w:lang w:val="sv-SE"/>
        </w:rPr>
      </w:pPr>
    </w:p>
    <w:p w14:paraId="7A0DA67E" w14:textId="77777777" w:rsidR="0098090A" w:rsidRPr="003A5023" w:rsidRDefault="0098090A">
      <w:pPr>
        <w:rPr>
          <w:rFonts w:ascii="Times New Roman" w:hAnsi="Times New Roman"/>
          <w:b/>
          <w:sz w:val="24"/>
          <w:szCs w:val="24"/>
          <w:lang w:val="sv-SE"/>
        </w:rPr>
      </w:pPr>
    </w:p>
    <w:p w14:paraId="78B929D4" w14:textId="77777777" w:rsidR="0098090A" w:rsidRPr="003A5023" w:rsidRDefault="0098090A">
      <w:pPr>
        <w:rPr>
          <w:rFonts w:ascii="Times New Roman" w:hAnsi="Times New Roman"/>
          <w:b/>
          <w:sz w:val="24"/>
          <w:szCs w:val="24"/>
          <w:lang w:val="sv-SE"/>
        </w:rPr>
      </w:pPr>
    </w:p>
    <w:p w14:paraId="7286A62B" w14:textId="77777777" w:rsidR="0098090A" w:rsidRPr="003A5023" w:rsidRDefault="0098090A">
      <w:pPr>
        <w:rPr>
          <w:rFonts w:ascii="Times New Roman" w:hAnsi="Times New Roman"/>
          <w:b/>
          <w:sz w:val="24"/>
          <w:szCs w:val="24"/>
          <w:lang w:val="sv-SE"/>
        </w:rPr>
      </w:pPr>
    </w:p>
    <w:p w14:paraId="32A1BF13" w14:textId="77777777" w:rsidR="0098090A" w:rsidRPr="003A5023" w:rsidRDefault="0098090A">
      <w:pPr>
        <w:rPr>
          <w:rFonts w:ascii="Times New Roman" w:hAnsi="Times New Roman"/>
          <w:b/>
          <w:sz w:val="24"/>
          <w:szCs w:val="24"/>
          <w:lang w:val="sv-SE"/>
        </w:rPr>
      </w:pPr>
    </w:p>
    <w:p w14:paraId="022C14B2" w14:textId="77777777" w:rsidR="0098090A" w:rsidRPr="003A5023" w:rsidRDefault="0098090A">
      <w:pPr>
        <w:rPr>
          <w:rFonts w:ascii="Times New Roman" w:hAnsi="Times New Roman"/>
          <w:b/>
          <w:sz w:val="24"/>
          <w:szCs w:val="24"/>
          <w:lang w:val="sv-SE"/>
        </w:rPr>
      </w:pPr>
    </w:p>
    <w:p w14:paraId="7022AD81" w14:textId="77777777" w:rsidR="0098090A" w:rsidRPr="003A5023" w:rsidRDefault="0098090A">
      <w:pPr>
        <w:rPr>
          <w:rFonts w:ascii="Times New Roman" w:hAnsi="Times New Roman"/>
          <w:b/>
          <w:sz w:val="24"/>
          <w:szCs w:val="24"/>
          <w:lang w:val="sv-SE"/>
        </w:rPr>
      </w:pPr>
    </w:p>
    <w:p w14:paraId="7D671A95" w14:textId="77777777" w:rsidR="00A25A03" w:rsidRDefault="00A25A03">
      <w:pPr>
        <w:spacing w:after="0" w:line="240" w:lineRule="auto"/>
        <w:rPr>
          <w:rFonts w:ascii="Times New Roman" w:hAnsi="Times New Roman"/>
          <w:b/>
          <w:sz w:val="24"/>
          <w:szCs w:val="24"/>
          <w:lang w:val="sv-SE"/>
        </w:rPr>
      </w:pPr>
      <w:r>
        <w:rPr>
          <w:rFonts w:ascii="Times New Roman" w:hAnsi="Times New Roman"/>
          <w:b/>
          <w:sz w:val="24"/>
          <w:szCs w:val="24"/>
          <w:lang w:val="sv-SE"/>
        </w:rPr>
        <w:br w:type="page"/>
      </w:r>
    </w:p>
    <w:p w14:paraId="7773CC7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1. Sammanfattning</w:t>
      </w:r>
    </w:p>
    <w:p w14:paraId="30783206" w14:textId="77777777" w:rsid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 (SN)-biopsi vid bröstcancer har visat sig vara en tillförlitlig metod, och flera uppföljningsstudier har visat att det är säkert att avstå från kompletterande axillutrymning (ALND) vid negativ SN. Man har också sett att enbart SN-biopsi ger betydligt lindrigare armbesvär efter operationen. </w:t>
      </w:r>
    </w:p>
    <w:p w14:paraId="0E23D19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Då man har noterat en överraskande låg frekvens av axillrecidiv hos de patienter där man helt avstått från axillingrepp</w:t>
      </w:r>
      <w:r w:rsidR="003A5023">
        <w:rPr>
          <w:rFonts w:ascii="Times New Roman" w:hAnsi="Times New Roman"/>
          <w:sz w:val="24"/>
          <w:szCs w:val="24"/>
          <w:lang w:val="sv-SE"/>
        </w:rPr>
        <w:t xml:space="preserve"> (varken SN-biopsi eller axillutrymning),</w:t>
      </w:r>
      <w:r w:rsidRPr="003A5023">
        <w:rPr>
          <w:rFonts w:ascii="Times New Roman" w:hAnsi="Times New Roman"/>
          <w:sz w:val="24"/>
          <w:szCs w:val="24"/>
          <w:lang w:val="sv-SE"/>
        </w:rPr>
        <w:t xml:space="preserve"> </w:t>
      </w:r>
      <w:r w:rsidR="0005623B">
        <w:rPr>
          <w:rFonts w:ascii="Times New Roman" w:hAnsi="Times New Roman"/>
          <w:sz w:val="24"/>
          <w:szCs w:val="24"/>
          <w:lang w:val="sv-SE"/>
        </w:rPr>
        <w:t>eller från</w:t>
      </w:r>
      <w:r w:rsidRPr="003A5023">
        <w:rPr>
          <w:rFonts w:ascii="Times New Roman" w:hAnsi="Times New Roman"/>
          <w:sz w:val="24"/>
          <w:szCs w:val="24"/>
          <w:lang w:val="sv-SE"/>
        </w:rPr>
        <w:t xml:space="preserve"> kompletterande ALND vid positiv SN</w:t>
      </w:r>
      <w:r w:rsidR="003A5023">
        <w:rPr>
          <w:rFonts w:ascii="Times New Roman" w:hAnsi="Times New Roman"/>
          <w:sz w:val="24"/>
          <w:szCs w:val="24"/>
          <w:lang w:val="sv-SE"/>
        </w:rPr>
        <w:t>,</w:t>
      </w:r>
      <w:r w:rsidRPr="003A5023">
        <w:rPr>
          <w:rFonts w:ascii="Times New Roman" w:hAnsi="Times New Roman"/>
          <w:sz w:val="24"/>
          <w:szCs w:val="24"/>
          <w:lang w:val="sv-SE"/>
        </w:rPr>
        <w:t xml:space="preserve"> har man allt mer börjat ifrågasätta betydelsen av ALND även hos de patienter som har metastas i SN. </w:t>
      </w:r>
      <w:r w:rsidR="00592CF2">
        <w:rPr>
          <w:rFonts w:ascii="Times New Roman" w:hAnsi="Times New Roman"/>
          <w:sz w:val="24"/>
          <w:szCs w:val="24"/>
          <w:lang w:val="sv-SE"/>
        </w:rPr>
        <w:t>En stor randomiserad studie (ISBCG23-1) kunde inte visa någon skillnad i 5-års sjukdomsfri överlevnad mellan patienter med mikrometastas i SN som antingen genomgick ALND eller inte.</w:t>
      </w:r>
      <w:r w:rsidRPr="003A5023">
        <w:rPr>
          <w:rFonts w:ascii="Times New Roman" w:hAnsi="Times New Roman"/>
          <w:sz w:val="24"/>
          <w:szCs w:val="24"/>
          <w:lang w:val="sv-SE"/>
        </w:rPr>
        <w:t xml:space="preserve"> </w:t>
      </w:r>
    </w:p>
    <w:p w14:paraId="0F2C7DA7"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svenska multicenterstudie kommer att inkludera patienter med mikrometastas </w:t>
      </w:r>
      <w:r w:rsidR="003A5023">
        <w:rPr>
          <w:rFonts w:ascii="Times New Roman" w:hAnsi="Times New Roman"/>
          <w:sz w:val="24"/>
          <w:szCs w:val="24"/>
          <w:lang w:val="sv-SE"/>
        </w:rPr>
        <w:t>i SN. Dessa kvinnor kommer inte att genomgå</w:t>
      </w:r>
      <w:r w:rsidRPr="003A5023">
        <w:rPr>
          <w:rFonts w:ascii="Times New Roman" w:hAnsi="Times New Roman"/>
          <w:sz w:val="24"/>
          <w:szCs w:val="24"/>
          <w:lang w:val="sv-SE"/>
        </w:rPr>
        <w:t xml:space="preserve"> ALND men registreras i en kohort. Patienterna behandlas för övrigt enligt </w:t>
      </w:r>
      <w:r w:rsidR="009003DF">
        <w:rPr>
          <w:rFonts w:ascii="Times New Roman" w:hAnsi="Times New Roman"/>
          <w:sz w:val="24"/>
          <w:szCs w:val="24"/>
          <w:lang w:val="sv-SE"/>
        </w:rPr>
        <w:t>det nationella</w:t>
      </w:r>
      <w:r w:rsidRPr="003A5023">
        <w:rPr>
          <w:rFonts w:ascii="Times New Roman" w:hAnsi="Times New Roman"/>
          <w:sz w:val="24"/>
          <w:szCs w:val="24"/>
          <w:lang w:val="sv-SE"/>
        </w:rPr>
        <w:t xml:space="preserve"> vårdprogram och kommer att följas kliniskt årligen i 5 år, efter 10 år och slutligen efter 15 år. Som en frivillig del sparas också fryst material från primär tumör för eventuella framtida behov att analysera nya faktorer.</w:t>
      </w:r>
    </w:p>
    <w:p w14:paraId="38DD237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 </w:t>
      </w:r>
    </w:p>
    <w:p w14:paraId="16A5939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2. Bakgrund</w:t>
      </w:r>
    </w:p>
    <w:p w14:paraId="691C1D7C" w14:textId="229FB1B9"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Eventuell metastasering till lymfkörtlar är en av de faktorer som har störst betydelse för prognosen vid bröstcancer </w:t>
      </w:r>
      <w:r w:rsidRPr="003A5023">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 </w:instrText>
      </w:r>
      <w:r w:rsidR="00E55F91">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EN.CITE.DATA </w:instrText>
      </w:r>
      <w:r w:rsidR="00E55F91">
        <w:rPr>
          <w:rFonts w:ascii="Times New Roman" w:hAnsi="Times New Roman"/>
          <w:sz w:val="24"/>
          <w:szCs w:val="24"/>
          <w:lang w:val="sv-SE"/>
        </w:rPr>
      </w:r>
      <w:r w:rsidR="00E55F91">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 w:tooltip="Carter, 1989 #429" w:history="1">
        <w:r w:rsidR="0080611D" w:rsidRPr="003A5023">
          <w:rPr>
            <w:rFonts w:ascii="Times New Roman" w:hAnsi="Times New Roman"/>
            <w:noProof/>
            <w:sz w:val="24"/>
            <w:szCs w:val="24"/>
            <w:lang w:val="sv-SE"/>
          </w:rPr>
          <w:t>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Lymfkörtelmetastaser delas in i isolerade tumörceller (≤0,2 mm), mikrometastaser (&gt;0,2-2 mm) och makrometastaser (&gt;2 mm)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&lt;EndNote&gt;&lt;Cite&gt;&lt;Author&gt;Singletary&lt;/Author&gt;&lt;Year&gt;2002&lt;/Year&gt;&lt;RecNum&gt;63&lt;/RecNum&gt;&lt;DisplayText&gt;[4]&lt;/DisplayText&gt;&lt;record&gt;&lt;rec-number&gt;63&lt;/rec-number&gt;&lt;foreign-keys&gt;&lt;key app="EN" db-id="vew0e90v459rfaed52c5ttepvpzp9xtzwrf2"&gt;63&lt;/key&gt;&lt;/foreign-keys&gt;&lt;ref-type name="Journal Article"&gt;17&lt;/ref-type&gt;&lt;contributors&gt;&lt;authors&gt;&lt;author&gt;Singletary, S. E.&lt;/author&gt;&lt;author&gt;Allred, C.&lt;/author&gt;&lt;author&gt;Ashley, P.&lt;/author&gt;&lt;author&gt;Bassett, L. W.&lt;/author&gt;&lt;author&gt;Berry, D.&lt;/author&gt;&lt;author&gt;Bland, K. I.&lt;/author&gt;&lt;author&gt;Borgen, P. I.&lt;/author&gt;&lt;author&gt;Clark, G.&lt;/author&gt;&lt;author&gt;Edge, S. B.&lt;/author&gt;&lt;author&gt;Hayes, D. F.&lt;/author&gt;&lt;author&gt;Hughes, L. L.&lt;/author&gt;&lt;author&gt;Hutter, R. V.&lt;/author&gt;&lt;author&gt;Morrow, M.&lt;/author&gt;&lt;author&gt;Page, D. L.&lt;/author&gt;&lt;author&gt;Recht, A.&lt;/author&gt;&lt;author&gt;Theriault, R. L.&lt;/author&gt;&lt;author&gt;Thor, A.&lt;/author&gt;&lt;author&gt;Weaver, D. L.&lt;/author&gt;&lt;author&gt;Wieand, H. S.&lt;/author&gt;&lt;author&gt;Greene, F. L.&lt;/author&gt;&lt;/authors&gt;&lt;/contributors&gt;&lt;titles&gt;&lt;title&gt;Revision of the American Joint Committee on Cancer staging system for breast cancer&lt;/title&gt;&lt;secondary-title&gt;J Clin Oncol&lt;/secondary-title&gt;&lt;/titles&gt;&lt;periodical&gt;&lt;full-title&gt;J Clin Oncol&lt;/full-title&gt;&lt;/periodical&gt;&lt;pages&gt;3628-36&lt;/pages&gt;&lt;volume&gt;20&lt;/volume&gt;&lt;number&gt;17&lt;/number&gt;&lt;dates&gt;&lt;year&gt;2002&lt;/year&gt;&lt;/dates&gt;&lt;isbn&gt;0732-183X (Print)&amp;#xD;0732-183X (Linking)&lt;/isbn&gt;&lt;urls&gt;&lt;/urls&gt;&lt;/record&gt;&lt;/Cite&gt;&lt;/EndNote&gt;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4" w:tooltip="Singletary, 2002 #63" w:history="1">
        <w:r w:rsidR="0080611D" w:rsidRPr="003A5023">
          <w:rPr>
            <w:rFonts w:ascii="Times New Roman" w:hAnsi="Times New Roman"/>
            <w:noProof/>
            <w:sz w:val="24"/>
            <w:szCs w:val="24"/>
            <w:lang w:val="sv-SE"/>
          </w:rPr>
          <w:t>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r w:rsidR="00592CF2">
        <w:rPr>
          <w:rFonts w:ascii="Times New Roman" w:hAnsi="Times New Roman"/>
          <w:sz w:val="24"/>
          <w:szCs w:val="24"/>
          <w:lang w:val="sv-SE"/>
        </w:rPr>
        <w:t xml:space="preserve"> Lymfkörtlar innehållande isolerade tumörceller räknas enligt TNM-klassifikationen som negativa (N0).</w:t>
      </w:r>
    </w:p>
    <w:p w14:paraId="76A4142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Vid operation av bröstcancer ingår axillkirurgi i form av axillutrymning (ALND) eller sentinel node (SN)-biopsi. Syftet med axillkirurgi har ansetts vara dels diagnostisk för att kunna ta ställning till adjuvant behandling, dels terapeutisk för att minska/eliminera tumörbörda. Den terapeutiska effekten har dock allt mer börjat ifrågasättas.</w:t>
      </w:r>
    </w:p>
    <w:p w14:paraId="0FA54062" w14:textId="6B3B362E"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node-biopsi har visat sig vara en tillförlitlig metod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&lt;EndNote&gt;&lt;Cite&gt;&lt;Author&gt;Nieweg&lt;/Author&gt;&lt;Year&gt;1999&lt;/Year&gt;&lt;RecNum&gt;10&lt;/RecNum&gt;&lt;DisplayText&gt;[5]&lt;/DisplayText&gt;&lt;record&gt;&lt;rec-number&gt;10&lt;/rec-number&gt;&lt;foreign-keys&gt;&lt;key app="EN" db-id="vew0e90v459rfaed52c5ttepvpzp9xtzwrf2"&gt;10&lt;/key&gt;&lt;/foreign-keys&gt;&lt;ref-type name="Journal Article"&gt;17&lt;/ref-type&gt;&lt;contributors&gt;&lt;authors&gt;&lt;author&gt;Nieweg, O. E.&lt;/author&gt;&lt;author&gt;Jansen, L.&lt;/author&gt;&lt;author&gt;Valdes Olmos, R. A.&lt;/author&gt;&lt;author&gt;Rutgers, E. J.&lt;/author&gt;&lt;author&gt;Peterse, J. L.&lt;/author&gt;&lt;author&gt;Hoefnagel, K. A.&lt;/author&gt;&lt;author&gt;Kroon, B. B.&lt;/author&gt;&lt;/authors&gt;&lt;/contributors&gt;&lt;auth-address&gt;Department of Surgery, The Netherlands Cancer Institute/Antoni van Leeuwenhoek Hospital, Plesmanlaan 121, 1066 CX Amsterdam, The Netherlands.&lt;/auth-address&gt;&lt;titles&gt;&lt;title&gt;Lymphatic mapping and sentinel lymph node biopsy in breast cancer&lt;/title&gt;&lt;secondary-title&gt;Eur J Nucl Med&lt;/secondary-title&gt;&lt;/titles&gt;&lt;periodical&gt;&lt;full-title&gt;Eur J Nucl Med&lt;/full-title&gt;&lt;/periodical&gt;&lt;pages&gt;S11-6&lt;/pages&gt;&lt;volume&gt;26&lt;/volume&gt;&lt;number&gt;4 Suppl&lt;/number&gt;&lt;edition&gt;1999/04/13&lt;/edition&gt;&lt;keywords&gt;&lt;keyword&gt;Breast Neoplasms/ pathology&lt;/keyword&gt;&lt;keyword&gt;Female&lt;/keyword&gt;&lt;keyword&gt;Humans&lt;/keyword&gt;&lt;keyword&gt;Lymph Nodes/ pathology&lt;/keyword&gt;&lt;keyword&gt;Lymphatic Metastasis/pathology/ radionuclide imaging&lt;/keyword&gt;&lt;keyword&gt;Lymphoscintigraphy&lt;/keyword&gt;&lt;/keywords&gt;&lt;dates&gt;&lt;year&gt;1999&lt;/year&gt;&lt;pub-dates&gt;&lt;date&gt;Apr&lt;/date&gt;&lt;/pub-dates&gt;&lt;/dates&gt;&lt;isbn&gt;0340-6997 (Print)&amp;#xD;0340-6997 (Linking)&lt;/isbn&gt;&lt;accession-num&gt;10199927&lt;/accession-num&gt;&lt;urls&gt;&lt;/urls&gt;&lt;remote-database-provider&gt;NLM&lt;/remote-database-provider&gt;&lt;language&gt;eng&lt;/language&gt;&lt;/record&gt;&lt;/Cite&gt;&lt;/EndNote&gt;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flera uppföljningsstudier har visat att det är säkert att avstå från kompletterande ALND vid negativ SN </w:t>
      </w:r>
      <w:r w:rsidRPr="003A5023">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6" w:tooltip="Andersson, 2012 #1083" w:history="1">
        <w:r w:rsidR="0080611D" w:rsidRPr="003A5023">
          <w:rPr>
            <w:rFonts w:ascii="Times New Roman" w:hAnsi="Times New Roman"/>
            <w:noProof/>
            <w:sz w:val="24"/>
            <w:szCs w:val="24"/>
            <w:lang w:val="sv-SE"/>
          </w:rPr>
          <w:t>6-10</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Den största fördelen med SN-biopsi är att frekvensen och svårighetsgraden av armbesvär minskar betydligt då man opererar bort färre lymfkörtlar från axillen </w:t>
      </w:r>
      <w:r w:rsidRPr="003A5023">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1" w:tooltip="Celebioglu, 2007 #8" w:history="1">
        <w:r w:rsidR="0080611D" w:rsidRPr="003A5023">
          <w:rPr>
            <w:rFonts w:ascii="Times New Roman" w:hAnsi="Times New Roman"/>
            <w:noProof/>
            <w:sz w:val="24"/>
            <w:szCs w:val="24"/>
            <w:lang w:val="sv-SE"/>
          </w:rPr>
          <w:t>11-13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51A3B5F5" w14:textId="47328873"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Att avstå från ALND vid negativ SN är standardbehandling i Sverige och de flesta andra länder i västvärlden. Vid positiv SN gör man idag en kompletterande ALND (oftast i samma seans efter att man har fått svar på fryssnitt).  Hos cirka 50-65 % av patienterna hittar man dock inga ytterligare metastaser i de övriga körtlarna </w:t>
      </w:r>
      <w:r w:rsidRPr="003A5023">
        <w:rPr>
          <w:rFonts w:ascii="Times New Roman" w:hAnsi="Times New Roman"/>
          <w:sz w:val="24"/>
          <w:szCs w:val="24"/>
          <w:lang w:val="sv-SE"/>
        </w:rPr>
        <w:fldChar w:fldCharType="begin"/>
      </w:r>
      <w:r w:rsidRPr="003A5023">
        <w:rPr>
          <w:rFonts w:ascii="Times New Roman" w:hAnsi="Times New Roman"/>
          <w:sz w:val="24"/>
          <w:szCs w:val="24"/>
          <w:lang w:val="sv-SE"/>
        </w:rPr>
        <w:instrText xml:space="preserve"> ADDIN EN.CITE &lt;EndNote&gt;&lt;Cite&gt;&lt;Author&gt;Degnim&lt;/Author&gt;&lt;Year&gt;2003&lt;/Year&gt;&lt;RecNum&gt;10&lt;/RecNum&gt;&lt;DisplayText&gt;[14]&lt;/DisplayText&gt;&lt;record&gt;&lt;rec-number&gt;10&lt;/rec-number&gt;&lt;foreign-keys&gt;&lt;key app="EN" db-id="t5ad59zpy90rz4es9aepwda0xr0a5vr525zp"&gt;10&lt;/key&gt;&lt;/foreign-keys&gt;&lt;ref-type name="Journal Article"&gt;17&lt;/ref-type&gt;&lt;contributors&gt;&lt;authors&gt;&lt;author&gt;Degnim, A. C.&lt;/author&gt;&lt;author&gt;Griffith, K. A.&lt;/author&gt;&lt;author&gt;Sabel, M. S.&lt;/author&gt;&lt;author&gt;Hayes, D. F.&lt;/author&gt;&lt;author&gt;Cimmino, V. M.&lt;/author&gt;&lt;author&gt;Diehl, K. M.&lt;/author&gt;&lt;author&gt;Lucas, P. C.&lt;/author&gt;&lt;author&gt;Snyder, M. L.&lt;/author&gt;&lt;author&gt;Chang, A. E.&lt;/author&gt;&lt;author&gt;Newman, L. A.&lt;/author&gt;&lt;/authors&gt;&lt;/contributors&gt;&lt;auth-address&gt;Department of Surgery, University of Michigan, Ann Arbor, Michigan, USA. Degnim.Amy@mayo.edu&lt;/auth-address&gt;&lt;titles&gt;&lt;title&gt;Clinicopathologic features of metastasis in nonsentinel lymph nodes of breast carcinoma patients&lt;/title&gt;&lt;secondary-title&gt;Cancer&lt;/secondary-title&gt;&lt;/titles&gt;&lt;periodical&gt;&lt;full-title&gt;Cancer&lt;/full-title&gt;&lt;/periodical&gt;&lt;pages&gt;2307-15&lt;/pages&gt;&lt;volume&gt;98&lt;/volume&gt;&lt;number&gt;11&lt;/number&gt;&lt;keywords&gt;&lt;keyword&gt;Adult&lt;/keyword&gt;&lt;keyword&gt;Aged&lt;/keyword&gt;&lt;keyword&gt;Aged, 80 and over&lt;/keyword&gt;&lt;keyword&gt;Breast Neoplasms/*pathology&lt;/keyword&gt;&lt;keyword&gt;Carcinoma/*pathology&lt;/keyword&gt;&lt;keyword&gt;Databases, Factual&lt;/keyword&gt;&lt;keyword&gt;Female&lt;/keyword&gt;&lt;keyword&gt;Humans&lt;/keyword&gt;&lt;keyword&gt;*Lymph Node Excision&lt;/keyword&gt;&lt;keyword&gt;Lymphatic Metastasis/*diagnosis&lt;/keyword&gt;&lt;keyword&gt;Middle Aged&lt;/keyword&gt;&lt;keyword&gt;Neoplasm Staging/*methods&lt;/keyword&gt;&lt;keyword&gt;Odds Ratio&lt;/keyword&gt;&lt;keyword&gt;Predictive Value of Tests&lt;/keyword&gt;&lt;keyword&gt;Sensitivity and Specificity&lt;/keyword&gt;&lt;keyword&gt;*Sentinel Lymph Node Biopsy&lt;/keyword&gt;&lt;/keywords&gt;&lt;dates&gt;&lt;year&gt;2003&lt;/year&gt;&lt;pub-dates&gt;&lt;date&gt;Dec 1&lt;/date&gt;&lt;/pub-dates&gt;&lt;/dates&gt;&lt;accession-num&gt;14635063&lt;/accession-num&gt;&lt;urls&gt;&lt;related-urls&gt;&lt;url&gt;http://www.ncbi.nlm.nih.gov/entrez/query.fcgi?cmd=Retrieve&amp;amp;db=PubMed&amp;amp;dopt=Citation&amp;amp;list_uids=14635063 &lt;/url&gt;&lt;/related-urls&gt;&lt;/urls&gt;&lt;/record&gt;&lt;/Cite&gt;&lt;/EndNote&gt;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4" w:tooltip="Degnim, 2003 #10" w:history="1">
        <w:r w:rsidR="0080611D" w:rsidRPr="003A5023">
          <w:rPr>
            <w:rFonts w:ascii="Times New Roman" w:hAnsi="Times New Roman"/>
            <w:noProof/>
            <w:sz w:val="24"/>
            <w:szCs w:val="24"/>
            <w:lang w:val="sv-SE"/>
          </w:rPr>
          <w:t>14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man har då opererat bort flera körtlar ”i onödan”. Hos patienter med mikrometastas i SN är risken för ytterligare metastaser ännu lägre, cirka 10 %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&lt;EndNote&gt;&lt;Cite&gt;&lt;Author&gt;Andersson&lt;/Author&gt;&lt;Year&gt;2012&lt;/Year&gt;&lt;RecNum&gt;2&lt;/RecNum&gt;&lt;DisplayText&gt;[15]&lt;/DisplayText&gt;&lt;record&gt;&lt;rec-number&gt;2&lt;/rec-number&gt;&lt;foreign-keys&gt;&lt;key app="EN" db-id="vew0e90v459rfaed52c5ttepvpzp9xtzwrf2"&gt;2&lt;/key&gt;&lt;/foreign-keys&gt;&lt;ref-type name="Journal Article"&gt;17&lt;/ref-type&gt;&lt;contributors&gt;&lt;authors&gt;&lt;author&gt;Andersson, Y.&lt;/author&gt;&lt;author&gt;Frisell, J.&lt;/author&gt;&lt;author&gt;de Boniface, J.&lt;/author&gt;&lt;author&gt;Bergkvist, L.&lt;/author&gt;&lt;/authors&gt;&lt;/contributors&gt;&lt;auth-address&gt;Department of Surgery, Central Hospital, Vasteras, Sweden.&lt;/auth-address&gt;&lt;titles&gt;&lt;title&gt;Prediction of non-sentinel lymph node status in breast cancer patients with sentinel lymph node metastases: evaluation of the tenon score&lt;/title&gt;&lt;secondary-title&gt;Breast Cancer (Auckl)&lt;/secondary-title&gt;&lt;/titles&gt;&lt;periodical&gt;&lt;full-title&gt;Breast Cancer (Auckl)&lt;/full-title&gt;&lt;/periodical&gt;&lt;pages&gt;31-8&lt;/pages&gt;&lt;volume&gt;6&lt;/volume&gt;&lt;edition&gt;2012/02/22&lt;/edition&gt;&lt;dates&gt;&lt;year&gt;2012&lt;/year&gt;&lt;/dates&gt;&lt;isbn&gt;1178-2234 (Electronic)&amp;#xD;1178-2234 (Linking)&lt;/isbn&gt;&lt;accession-num&gt;22346360&lt;/accession-num&gt;&lt;urls&gt;&lt;/urls&gt;&lt;custom2&gt;3273320&lt;/custom2&gt;&lt;electronic-resource-num&gt;10.4137/bcbcr.s8642&lt;/electronic-resource-num&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5" w:tooltip="Andersson, 2012 #2" w:history="1">
        <w:r w:rsidR="0080611D" w:rsidRPr="003A5023">
          <w:rPr>
            <w:rFonts w:ascii="Times New Roman" w:hAnsi="Times New Roman"/>
            <w:noProof/>
            <w:sz w:val="24"/>
            <w:szCs w:val="24"/>
            <w:lang w:val="sv-SE"/>
          </w:rPr>
          <w:t>15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1088675A" w14:textId="4083B456"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Intressant nog har man också noterat en överraskande låg frekvens av axillrecidiv hos patienter där man helt avstått från axillingrepp eller </w:t>
      </w:r>
      <w:r w:rsidR="0005623B">
        <w:rPr>
          <w:rFonts w:ascii="Times New Roman" w:hAnsi="Times New Roman"/>
          <w:sz w:val="24"/>
          <w:szCs w:val="24"/>
          <w:lang w:val="sv-SE"/>
        </w:rPr>
        <w:t>från</w:t>
      </w:r>
      <w:r w:rsidRPr="003A5023">
        <w:rPr>
          <w:rFonts w:ascii="Times New Roman" w:hAnsi="Times New Roman"/>
          <w:sz w:val="24"/>
          <w:szCs w:val="24"/>
          <w:lang w:val="sv-SE"/>
        </w:rPr>
        <w:t xml:space="preserve"> kompletterande axillutrymning då SN varit positiv </w:t>
      </w:r>
      <w:r w:rsidRPr="003A5023">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16" w:tooltip="Cox, 2008 #47" w:history="1">
        <w:r w:rsidR="0080611D" w:rsidRPr="003A5023">
          <w:rPr>
            <w:rFonts w:ascii="Times New Roman" w:hAnsi="Times New Roman"/>
            <w:noProof/>
            <w:sz w:val="24"/>
            <w:szCs w:val="24"/>
            <w:lang w:val="sv-SE"/>
          </w:rPr>
          <w:t>16-22</w:t>
        </w:r>
      </w:hyperlink>
      <w:r w:rsidR="00A07A08"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w:t>
      </w:r>
      <w:r w:rsidR="007E1DEF" w:rsidRPr="003A5023">
        <w:rPr>
          <w:rFonts w:ascii="Times New Roman" w:hAnsi="Times New Roman"/>
          <w:sz w:val="24"/>
          <w:szCs w:val="24"/>
          <w:lang w:val="sv-SE"/>
        </w:rPr>
        <w:t xml:space="preserve">Man har dessutom sett i uppföljningsstudier att </w:t>
      </w:r>
      <w:r w:rsidR="00A60474" w:rsidRPr="003A5023">
        <w:rPr>
          <w:rFonts w:ascii="Times New Roman" w:hAnsi="Times New Roman"/>
          <w:sz w:val="24"/>
          <w:szCs w:val="24"/>
          <w:lang w:val="sv-SE"/>
        </w:rPr>
        <w:t xml:space="preserve">incidensen av axillrecidiv hos patienter med negativ SN som inte genomgått axillutrymning är mycket lägre än förväntat med tanke på att andelen med falskt negativ SN är cirka 5-10% </w:t>
      </w:r>
      <w:r w:rsidR="00A60474" w:rsidRPr="003A5023">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A60474" w:rsidRPr="003A5023">
        <w:rPr>
          <w:rFonts w:ascii="Times New Roman" w:hAnsi="Times New Roman"/>
          <w:sz w:val="24"/>
          <w:szCs w:val="24"/>
          <w:lang w:val="sv-SE"/>
        </w:rPr>
      </w:r>
      <w:r w:rsidR="00A60474" w:rsidRPr="003A5023">
        <w:rPr>
          <w:rFonts w:ascii="Times New Roman" w:hAnsi="Times New Roman"/>
          <w:sz w:val="24"/>
          <w:szCs w:val="24"/>
          <w:lang w:val="sv-SE"/>
        </w:rPr>
        <w:fldChar w:fldCharType="separate"/>
      </w:r>
      <w:r w:rsidR="00A60474"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00A60474" w:rsidRPr="003A5023">
        <w:rPr>
          <w:rFonts w:ascii="Times New Roman" w:hAnsi="Times New Roman"/>
          <w:noProof/>
          <w:sz w:val="24"/>
          <w:szCs w:val="24"/>
          <w:lang w:val="sv-SE"/>
        </w:rPr>
        <w:t xml:space="preserve">, </w:t>
      </w:r>
      <w:hyperlink w:anchor="_ENREF_9" w:tooltip="van der Ploeg, 2008 #26" w:history="1">
        <w:r w:rsidR="0080611D" w:rsidRPr="003A5023">
          <w:rPr>
            <w:rFonts w:ascii="Times New Roman" w:hAnsi="Times New Roman"/>
            <w:noProof/>
            <w:sz w:val="24"/>
            <w:szCs w:val="24"/>
            <w:lang w:val="sv-SE"/>
          </w:rPr>
          <w:t>9</w:t>
        </w:r>
      </w:hyperlink>
      <w:r w:rsidR="00A60474" w:rsidRPr="003A5023">
        <w:rPr>
          <w:rFonts w:ascii="Times New Roman" w:hAnsi="Times New Roman"/>
          <w:noProof/>
          <w:sz w:val="24"/>
          <w:szCs w:val="24"/>
          <w:lang w:val="sv-SE"/>
        </w:rPr>
        <w:t xml:space="preserve">, </w:t>
      </w:r>
      <w:hyperlink w:anchor="_ENREF_18" w:tooltip="Rutgers, 2008 #68" w:history="1">
        <w:r w:rsidR="0080611D" w:rsidRPr="003A5023">
          <w:rPr>
            <w:rFonts w:ascii="Times New Roman" w:hAnsi="Times New Roman"/>
            <w:noProof/>
            <w:sz w:val="24"/>
            <w:szCs w:val="24"/>
            <w:lang w:val="sv-SE"/>
          </w:rPr>
          <w:t>18</w:t>
        </w:r>
      </w:hyperlink>
      <w:r w:rsidR="00A60474" w:rsidRPr="003A5023">
        <w:rPr>
          <w:rFonts w:ascii="Times New Roman" w:hAnsi="Times New Roman"/>
          <w:noProof/>
          <w:sz w:val="24"/>
          <w:szCs w:val="24"/>
          <w:lang w:val="sv-SE"/>
        </w:rPr>
        <w:t>]</w:t>
      </w:r>
      <w:r w:rsidR="00A60474" w:rsidRPr="003A5023">
        <w:rPr>
          <w:rFonts w:ascii="Times New Roman" w:hAnsi="Times New Roman"/>
          <w:sz w:val="24"/>
          <w:szCs w:val="24"/>
          <w:lang w:val="sv-SE"/>
        </w:rPr>
        <w:fldChar w:fldCharType="end"/>
      </w:r>
      <w:r w:rsidR="00A60474" w:rsidRPr="003A5023">
        <w:rPr>
          <w:rFonts w:ascii="Times New Roman" w:hAnsi="Times New Roman"/>
          <w:sz w:val="24"/>
          <w:szCs w:val="24"/>
          <w:lang w:val="sv-SE"/>
        </w:rPr>
        <w:t xml:space="preserve">. </w:t>
      </w:r>
      <w:r w:rsidRPr="003A5023">
        <w:rPr>
          <w:rFonts w:ascii="Times New Roman" w:hAnsi="Times New Roman"/>
          <w:sz w:val="24"/>
          <w:szCs w:val="24"/>
          <w:lang w:val="sv-SE"/>
        </w:rPr>
        <w:t xml:space="preserve">Det tyder på att inte alla metastatiska lymfkörtlar utvecklas till kliniskt betydelsefulla metastaser. </w:t>
      </w:r>
    </w:p>
    <w:p w14:paraId="5BF19806" w14:textId="73891540" w:rsidR="00F04D95" w:rsidRPr="003A5023" w:rsidRDefault="007171CD" w:rsidP="00F04D95">
      <w:pPr>
        <w:spacing w:line="360" w:lineRule="auto"/>
        <w:rPr>
          <w:rFonts w:ascii="Times New Roman" w:hAnsi="Times New Roman"/>
          <w:sz w:val="24"/>
          <w:szCs w:val="24"/>
          <w:lang w:val="sv-SE"/>
        </w:rPr>
      </w:pPr>
      <w:r>
        <w:rPr>
          <w:rFonts w:ascii="Times New Roman" w:hAnsi="Times New Roman"/>
          <w:sz w:val="24"/>
          <w:szCs w:val="24"/>
          <w:lang w:val="sv-SE"/>
        </w:rPr>
        <w:t>Överlevnaden hos patienter med mikrometa</w:t>
      </w:r>
      <w:r w:rsidR="00E55F91">
        <w:rPr>
          <w:rFonts w:ascii="Times New Roman" w:hAnsi="Times New Roman"/>
          <w:sz w:val="24"/>
          <w:szCs w:val="24"/>
          <w:lang w:val="sv-SE"/>
        </w:rPr>
        <w:t xml:space="preserve">staser har tidigare visats ligga mellan den för körtelnegativa och den för körtelpositiva patienter </w:t>
      </w:r>
      <w:r w:rsidR="00E55F91">
        <w:rPr>
          <w:rFonts w:ascii="Times New Roman" w:hAnsi="Times New Roman"/>
          <w:sz w:val="24"/>
          <w:szCs w:val="24"/>
          <w:lang w:val="sv-SE"/>
        </w:rPr>
        <w:fldChar w:fldCharType="begin"/>
      </w:r>
      <w:r w:rsidR="00E55F91">
        <w:rPr>
          <w:rFonts w:ascii="Times New Roman" w:hAnsi="Times New Roman"/>
          <w:sz w:val="24"/>
          <w:szCs w:val="24"/>
          <w:lang w:val="sv-SE"/>
        </w:rPr>
        <w:instrText xml:space="preserve"> ADDIN EN.CITE &lt;EndNote&gt;&lt;Cite&gt;&lt;Author&gt;Chen&lt;/Author&gt;&lt;Year&gt;2007&lt;/Year&gt;&lt;RecNum&gt;1078&lt;/RecNum&gt;&lt;DisplayText&gt;[23]&lt;/DisplayText&gt;&lt;record&gt;&lt;rec-number&gt;1078&lt;/rec-number&gt;&lt;foreign-keys&gt;&lt;key app="EN" db-id="2rvwsdfdo20zvheeeavp5fp2re29xpvw99sv"&gt;1078&lt;/key&gt;&lt;/foreign-keys&gt;&lt;ref-type name="Journal Article"&gt;17&lt;/ref-type&gt;&lt;contributors&gt;&lt;authors&gt;&lt;author&gt;Chen, S. L.&lt;/author&gt;&lt;author&gt;Hoehne, F. M.&lt;/author&gt;&lt;author&gt;Giuliano, A. E.&lt;/author&gt;&lt;/authors&gt;&lt;/contributors&gt;&lt;auth-address&gt;Joyce Eisenberg Keefer Breast Center, John Wayne Cancer Institute, Saint John&amp;apos;s Health Center, 2200 Santa Monica Blvd, Santa Monica, CA 90404, USA.&lt;/auth-address&gt;&lt;titles&gt;&lt;title&gt;The prognostic significance of micrometastases in breast cancer: a SEER population-based analysis&lt;/title&gt;&lt;secondary-title&gt;Ann Surg Oncol&lt;/secondary-title&gt;&lt;alt-title&gt;Annals of surgical oncology&lt;/alt-title&gt;&lt;/titles&gt;&lt;periodical&gt;&lt;full-title&gt;Ann Surg Oncol&lt;/full-title&gt;&lt;/periodical&gt;&lt;pages&gt;3378-84&lt;/pages&gt;&lt;volume&gt;14&lt;/volume&gt;&lt;number&gt;12&lt;/number&gt;&lt;keywords&gt;&lt;keyword&gt;Axilla&lt;/keyword&gt;&lt;keyword&gt;Breast Neoplasms/*pathology&lt;/keyword&gt;&lt;keyword&gt;Carcinoma, Ductal, Breast/*secondary&lt;/keyword&gt;&lt;keyword&gt;Carcinoma, Lobular/*secondary&lt;/keyword&gt;&lt;keyword&gt;Cell Differentiation&lt;/keyword&gt;&lt;keyword&gt;Female&lt;/keyword&gt;&lt;keyword&gt;Humans&lt;/keyword&gt;&lt;keyword&gt;Lymph Nodes/*pathology&lt;/keyword&gt;&lt;keyword&gt;Lymphatic Metastasis&lt;/keyword&gt;&lt;keyword&gt;Male&lt;/keyword&gt;&lt;keyword&gt;Middle Aged&lt;/keyword&gt;&lt;keyword&gt;Neoplasm Staging&lt;/keyword&gt;&lt;keyword&gt;Prognosis&lt;/keyword&gt;&lt;keyword&gt;Registries&lt;/keyword&gt;&lt;keyword&gt;SEER Program&lt;/keyword&gt;&lt;keyword&gt;Survival Rate&lt;/keyword&gt;&lt;/keywords&gt;&lt;dates&gt;&lt;year&gt;2007&lt;/year&gt;&lt;pub-dates&gt;&lt;date&gt;Dec&lt;/date&gt;&lt;/pub-dates&gt;&lt;/dates&gt;&lt;isbn&gt;1534-4681 (Electronic)&amp;#xD;1068-9265 (Linking)&lt;/isbn&gt;&lt;accession-num&gt;17899293&lt;/accession-num&gt;&lt;urls&gt;&lt;related-urls&gt;&lt;url&gt;http://www.ncbi.nlm.nih.gov/pubmed/17899293&lt;/url&gt;&lt;/related-urls&gt;&lt;/urls&gt;&lt;electronic-resource-num&gt;10.1245/s10434-007-9513-6&lt;/electronic-resource-num&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23" w:tooltip="Chen, 2007 #1078" w:history="1">
        <w:r w:rsidR="0080611D">
          <w:rPr>
            <w:rFonts w:ascii="Times New Roman" w:hAnsi="Times New Roman"/>
            <w:noProof/>
            <w:sz w:val="24"/>
            <w:szCs w:val="24"/>
            <w:lang w:val="sv-SE"/>
          </w:rPr>
          <w:t>23</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E55F91">
        <w:rPr>
          <w:rFonts w:ascii="Times New Roman" w:hAnsi="Times New Roman"/>
          <w:sz w:val="24"/>
          <w:szCs w:val="24"/>
          <w:lang w:val="sv-SE"/>
        </w:rPr>
        <w:t xml:space="preserve">. Ytterligare en studie, där patienter med mikrometastas i SN genomgick ALND i 79,5% av fallen, visade sämre överlevnad för dessa patienter än de </w:t>
      </w:r>
      <w:r w:rsidR="00E6744A">
        <w:rPr>
          <w:rFonts w:ascii="Times New Roman" w:hAnsi="Times New Roman"/>
          <w:sz w:val="24"/>
          <w:szCs w:val="24"/>
          <w:lang w:val="sv-SE"/>
        </w:rPr>
        <w:t>utan körtelmetastaser</w:t>
      </w:r>
      <w:r w:rsidR="00E55F91">
        <w:rPr>
          <w:rFonts w:ascii="Times New Roman" w:hAnsi="Times New Roman"/>
          <w:sz w:val="24"/>
          <w:szCs w:val="24"/>
          <w:lang w:val="sv-SE"/>
        </w:rPr>
        <w:t xml:space="preserve"> </w:t>
      </w:r>
      <w:r w:rsidR="00E55F91">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&lt;EndNote&gt;&lt;Cite&gt;&lt;Author&gt;Cox&lt;/Author&gt;&lt;Year&gt;2008&lt;/Year&gt;&lt;RecNum&gt;47&lt;/RecNum&gt;&lt;DisplayText&gt;[16]&lt;/DisplayText&gt;&lt;record&gt;&lt;rec-number&gt;47&lt;/rec-number&gt;&lt;foreign-keys&gt;&lt;key app="EN" db-id="vew0e90v459rfaed52c5ttepvpzp9xtzwrf2"&gt;47&lt;/key&gt;&lt;/foreign-keys&gt;&lt;ref-type name="Journal Article"&gt;17&lt;/ref-type&gt;&lt;contributors&gt;&lt;authors&gt;&lt;author&gt;Cox, C. E.&lt;/author&gt;&lt;author&gt;Kiluk, J. V.&lt;/author&gt;&lt;author&gt;Riker, A. I.&lt;/author&gt;&lt;author&gt;Cox, J. M.&lt;/author&gt;&lt;author&gt;Allred, N.&lt;/author&gt;&lt;author&gt;Ramos, D. C.&lt;/author&gt;&lt;author&gt;Dupont, E. L.&lt;/author&gt;&lt;author&gt;Vrcel, V.&lt;/author&gt;&lt;author&gt;Diaz, N.&lt;/author&gt;&lt;author&gt;Boulware, D.&lt;/author&gt;&lt;/authors&gt;&lt;/contributors&gt;&lt;titles&gt;&lt;title&gt;Significance of sentinel lymph node micrometastases in human breast cancer&lt;/title&gt;&lt;secondary-title&gt;J Am Coll Surg&lt;/secondary-title&gt;&lt;/titles&gt;&lt;periodical&gt;&lt;full-title&gt;J Am Coll Surg&lt;/full-title&gt;&lt;/periodical&gt;&lt;pages&gt;261-8&lt;/pages&gt;&lt;volume&gt;206&lt;/volume&gt;&lt;number&gt;2&lt;/number&gt;&lt;dates&gt;&lt;year&gt;2008&lt;/year&gt;&lt;/dates&gt;&lt;isbn&gt;1879-1190 (Electronic)&amp;#xD;1072-7515 (Linking)&lt;/isbn&gt;&lt;urls&gt;&lt;/urls&gt;&lt;/record&gt;&lt;/Cite&gt;&lt;/EndNote&gt;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16" w:tooltip="Cox, 2008 #47" w:history="1">
        <w:r w:rsidR="0080611D">
          <w:rPr>
            <w:rFonts w:ascii="Times New Roman" w:hAnsi="Times New Roman"/>
            <w:noProof/>
            <w:sz w:val="24"/>
            <w:szCs w:val="24"/>
            <w:lang w:val="sv-SE"/>
          </w:rPr>
          <w:t>16</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F04D95">
        <w:rPr>
          <w:rFonts w:ascii="Times New Roman" w:hAnsi="Times New Roman"/>
          <w:sz w:val="24"/>
          <w:szCs w:val="24"/>
          <w:lang w:val="sv-SE"/>
        </w:rPr>
        <w:t xml:space="preserve">. Vår egen grupp visade en sämre 5-års sjukdomsfri överlevnad </w:t>
      </w:r>
      <w:r w:rsidR="0005623B">
        <w:rPr>
          <w:rFonts w:ascii="Times New Roman" w:hAnsi="Times New Roman"/>
          <w:sz w:val="24"/>
          <w:szCs w:val="24"/>
          <w:lang w:val="sv-SE"/>
        </w:rPr>
        <w:t xml:space="preserve">hos patienter med mikrometastas </w:t>
      </w:r>
      <w:r w:rsidR="00F04D95">
        <w:rPr>
          <w:rFonts w:ascii="Times New Roman" w:hAnsi="Times New Roman"/>
          <w:sz w:val="24"/>
          <w:szCs w:val="24"/>
          <w:lang w:val="sv-SE"/>
        </w:rPr>
        <w:t>jämför</w:t>
      </w:r>
      <w:r w:rsidR="006653E0">
        <w:rPr>
          <w:rFonts w:ascii="Times New Roman" w:hAnsi="Times New Roman"/>
          <w:sz w:val="24"/>
          <w:szCs w:val="24"/>
          <w:lang w:val="sv-SE"/>
        </w:rPr>
        <w:t>t</w:t>
      </w:r>
      <w:r w:rsidR="00F04D95">
        <w:rPr>
          <w:rFonts w:ascii="Times New Roman" w:hAnsi="Times New Roman"/>
          <w:sz w:val="24"/>
          <w:szCs w:val="24"/>
          <w:lang w:val="sv-SE"/>
        </w:rPr>
        <w:t xml:space="preserve"> med patienter utan metastaser (94,1 </w:t>
      </w:r>
      <w:r w:rsidR="00F04D95" w:rsidRPr="00F04D95">
        <w:rPr>
          <w:rFonts w:ascii="Times New Roman" w:hAnsi="Times New Roman"/>
          <w:i/>
          <w:sz w:val="24"/>
          <w:szCs w:val="24"/>
          <w:lang w:val="sv-SE"/>
        </w:rPr>
        <w:t>versus</w:t>
      </w:r>
      <w:r w:rsidR="00F04D95">
        <w:rPr>
          <w:rFonts w:ascii="Times New Roman" w:hAnsi="Times New Roman"/>
          <w:sz w:val="24"/>
          <w:szCs w:val="24"/>
          <w:lang w:val="sv-SE"/>
        </w:rPr>
        <w:t xml:space="preserve"> 96,9%), medan den totala överlevnaden inte skilde sig signifikant</w:t>
      </w:r>
      <w:r w:rsidR="0080611D">
        <w:rPr>
          <w:rFonts w:ascii="Times New Roman" w:hAnsi="Times New Roman"/>
          <w:sz w:val="24"/>
          <w:szCs w:val="24"/>
          <w:lang w:val="sv-SE"/>
        </w:rPr>
        <w:t xml:space="preserve"> </w: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80611D">
        <w:rPr>
          <w:rFonts w:ascii="Times New Roman" w:hAnsi="Times New Roman"/>
          <w:sz w:val="24"/>
          <w:szCs w:val="24"/>
          <w:lang w:val="sv-SE"/>
        </w:rPr>
      </w:r>
      <w:r w:rsidR="0080611D">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4" w:tooltip="Andersson, 2012 #3" w:history="1">
        <w:r w:rsidR="0080611D">
          <w:rPr>
            <w:rFonts w:ascii="Times New Roman" w:hAnsi="Times New Roman"/>
            <w:noProof/>
            <w:sz w:val="24"/>
            <w:szCs w:val="24"/>
            <w:lang w:val="sv-SE"/>
          </w:rPr>
          <w:t>24</w:t>
        </w:r>
      </w:hyperlink>
      <w:r w:rsidR="0080611D">
        <w:rPr>
          <w:rFonts w:ascii="Times New Roman" w:hAnsi="Times New Roman"/>
          <w:noProof/>
          <w:sz w:val="24"/>
          <w:szCs w:val="24"/>
          <w:lang w:val="sv-SE"/>
        </w:rPr>
        <w:t>]</w:t>
      </w:r>
      <w:r w:rsidR="0080611D">
        <w:rPr>
          <w:rFonts w:ascii="Times New Roman" w:hAnsi="Times New Roman"/>
          <w:sz w:val="24"/>
          <w:szCs w:val="24"/>
          <w:lang w:val="sv-SE"/>
        </w:rPr>
        <w:fldChar w:fldCharType="end"/>
      </w:r>
      <w:r w:rsidR="00D17682">
        <w:rPr>
          <w:rFonts w:ascii="Times New Roman" w:hAnsi="Times New Roman"/>
          <w:sz w:val="24"/>
          <w:szCs w:val="24"/>
          <w:lang w:val="sv-SE"/>
        </w:rPr>
        <w:t xml:space="preserve">. </w:t>
      </w:r>
      <w:r w:rsidR="00C4323C" w:rsidRPr="003A5023">
        <w:rPr>
          <w:rFonts w:ascii="Times New Roman" w:hAnsi="Times New Roman"/>
          <w:sz w:val="24"/>
          <w:szCs w:val="24"/>
          <w:lang w:val="sv-SE"/>
        </w:rPr>
        <w:t>Även den holländska MIRROR-studien</w:t>
      </w:r>
      <w:r w:rsidR="00C4323C">
        <w:rPr>
          <w:rFonts w:ascii="Times New Roman" w:hAnsi="Times New Roman"/>
          <w:sz w:val="24"/>
          <w:szCs w:val="24"/>
          <w:lang w:val="sv-SE"/>
        </w:rPr>
        <w:t xml:space="preserve"> </w:t>
      </w:r>
      <w:r w:rsidR="00C4323C">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&lt;EndNote&gt;&lt;Cite&gt;&lt;Author&gt;Pepels&lt;/Author&gt;&lt;Year&gt;2012&lt;/Year&gt;&lt;RecNum&gt;23&lt;/RecNum&gt;&lt;DisplayText&gt;[25]&lt;/DisplayText&gt;&lt;record&gt;&lt;rec-number&gt;23&lt;/rec-number&gt;&lt;foreign-keys&gt;&lt;key app="EN" db-id="vew0e90v459rfaed52c5ttepvpzp9xtzwrf2"&gt;23&lt;/key&gt;&lt;/foreign-keys&gt;&lt;ref-type name="Journal Article"&gt;17&lt;/ref-type&gt;&lt;contributors&gt;&lt;authors&gt;&lt;author&gt;Pepels, M. J.&lt;/author&gt;&lt;author&gt;de Boer, M.&lt;/author&gt;&lt;author&gt;Bult, P.&lt;/author&gt;&lt;author&gt;van Dijck, J. A.&lt;/author&gt;&lt;author&gt;van Deurzen, C. H.&lt;/author&gt;&lt;author&gt;Menke-Pluymers, M. B.&lt;/author&gt;&lt;author&gt;van Diest, P. J.&lt;/author&gt;&lt;author&gt;Borm, G. F.&lt;/author&gt;&lt;author&gt;Tjan-Heijnen, V. C.&lt;/author&gt;&lt;/authors&gt;&lt;/contributors&gt;&lt;titles&gt;&lt;title&gt;Regional recurrence in breast cancer patients with sentinel node micrometastases and isolated tumor cells&lt;/title&gt;&lt;secondary-title&gt;Ann Surg&lt;/secondary-title&gt;&lt;/titles&gt;&lt;periodical&gt;&lt;full-title&gt;Ann Surg&lt;/full-title&gt;&lt;/periodical&gt;&lt;pages&gt;116-21&lt;/pages&gt;&lt;volume&gt;255&lt;/volume&gt;&lt;number&gt;1&lt;/number&gt;&lt;dates&gt;&lt;year&gt;2012&lt;/year&gt;&lt;/dates&gt;&lt;isbn&gt;1528-1140 (Electronic)&amp;#xD;0003-4932 (Linking)&lt;/isbn&gt;&lt;urls&gt;&lt;/urls&gt;&lt;/record&gt;&lt;/Cite&gt;&lt;/EndNote&gt;</w:instrText>
      </w:r>
      <w:r w:rsidR="00C4323C">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5" w:tooltip="Pepels, 2012 #23" w:history="1">
        <w:r w:rsidR="0080611D">
          <w:rPr>
            <w:rFonts w:ascii="Times New Roman" w:hAnsi="Times New Roman"/>
            <w:noProof/>
            <w:sz w:val="24"/>
            <w:szCs w:val="24"/>
            <w:lang w:val="sv-SE"/>
          </w:rPr>
          <w:t>25</w:t>
        </w:r>
      </w:hyperlink>
      <w:r w:rsidR="0080611D">
        <w:rPr>
          <w:rFonts w:ascii="Times New Roman" w:hAnsi="Times New Roman"/>
          <w:noProof/>
          <w:sz w:val="24"/>
          <w:szCs w:val="24"/>
          <w:lang w:val="sv-SE"/>
        </w:rPr>
        <w:t>]</w:t>
      </w:r>
      <w:r w:rsidR="00C4323C">
        <w:rPr>
          <w:rFonts w:ascii="Times New Roman" w:hAnsi="Times New Roman"/>
          <w:sz w:val="24"/>
          <w:szCs w:val="24"/>
          <w:lang w:val="sv-SE"/>
        </w:rPr>
        <w:fldChar w:fldCharType="end"/>
      </w:r>
      <w:r w:rsidR="00C4323C" w:rsidRPr="003A5023">
        <w:rPr>
          <w:rFonts w:ascii="Times New Roman" w:hAnsi="Times New Roman"/>
          <w:sz w:val="24"/>
          <w:szCs w:val="24"/>
          <w:lang w:val="sv-SE"/>
        </w:rPr>
        <w:t xml:space="preserve"> manar till viss försiktighet då man såg en mer än fördubblad frekvens av axillrecidiv hos patienter med mikrometastas i SN som inte genomgick ALND jämfört med SN-negativa (5,6 resp. 2,3 % efter 5 år).</w:t>
      </w:r>
      <w:r w:rsidR="003E060D">
        <w:rPr>
          <w:rFonts w:ascii="Times New Roman" w:hAnsi="Times New Roman"/>
          <w:sz w:val="24"/>
          <w:szCs w:val="24"/>
          <w:lang w:val="sv-SE"/>
        </w:rPr>
        <w:t xml:space="preserve"> </w:t>
      </w:r>
      <w:r w:rsidR="00D17682">
        <w:rPr>
          <w:rFonts w:ascii="Times New Roman" w:hAnsi="Times New Roman"/>
          <w:sz w:val="24"/>
          <w:szCs w:val="24"/>
          <w:lang w:val="sv-SE"/>
        </w:rPr>
        <w:t xml:space="preserve">Den </w:t>
      </w:r>
      <w:r w:rsidR="00F04D95">
        <w:rPr>
          <w:rFonts w:ascii="Times New Roman" w:hAnsi="Times New Roman"/>
          <w:sz w:val="24"/>
          <w:szCs w:val="24"/>
          <w:lang w:val="sv-SE"/>
        </w:rPr>
        <w:t xml:space="preserve">hittills </w:t>
      </w:r>
      <w:r w:rsidR="00D17682">
        <w:rPr>
          <w:rFonts w:ascii="Times New Roman" w:hAnsi="Times New Roman"/>
          <w:sz w:val="24"/>
          <w:szCs w:val="24"/>
          <w:lang w:val="sv-SE"/>
        </w:rPr>
        <w:t xml:space="preserve">enda randomiserade studien som nyligen publicerade sina resultat jämförde 464 patienter med SN-mikrometastas som genomgick ALND med 467 patienter </w:t>
      </w:r>
      <w:r w:rsidR="00240095">
        <w:rPr>
          <w:rFonts w:ascii="Times New Roman" w:hAnsi="Times New Roman"/>
          <w:sz w:val="24"/>
          <w:szCs w:val="24"/>
          <w:lang w:val="sv-SE"/>
        </w:rPr>
        <w:t>där man avstod från ALND</w:t>
      </w:r>
      <w:r w:rsidR="00A67422">
        <w:rPr>
          <w:rFonts w:ascii="Times New Roman" w:hAnsi="Times New Roman"/>
          <w:sz w:val="24"/>
          <w:szCs w:val="24"/>
          <w:lang w:val="sv-SE"/>
        </w:rPr>
        <w:t xml:space="preserve">. </w:t>
      </w:r>
      <w:r w:rsidR="00240095">
        <w:rPr>
          <w:rFonts w:ascii="Times New Roman" w:hAnsi="Times New Roman"/>
          <w:sz w:val="24"/>
          <w:szCs w:val="24"/>
          <w:lang w:val="sv-SE"/>
        </w:rPr>
        <w:t xml:space="preserve">Det fanns ingen skillnad i 5-års sjukdomsfri överlevnad och författarna konkluderar att man kan avstå ifrån ALND vid begränsad spridning till SN </w:t>
      </w:r>
      <w:r w:rsidR="00240095">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240095">
        <w:rPr>
          <w:rFonts w:ascii="Times New Roman" w:hAnsi="Times New Roman"/>
          <w:sz w:val="24"/>
          <w:szCs w:val="24"/>
          <w:lang w:val="sv-SE"/>
        </w:rPr>
      </w:r>
      <w:r w:rsidR="00240095">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sidR="00240095">
        <w:rPr>
          <w:rFonts w:ascii="Times New Roman" w:hAnsi="Times New Roman"/>
          <w:sz w:val="24"/>
          <w:szCs w:val="24"/>
          <w:lang w:val="sv-SE"/>
        </w:rPr>
        <w:fldChar w:fldCharType="end"/>
      </w:r>
      <w:r w:rsidR="00240095">
        <w:rPr>
          <w:rFonts w:ascii="Times New Roman" w:hAnsi="Times New Roman"/>
          <w:sz w:val="24"/>
          <w:szCs w:val="24"/>
          <w:lang w:val="sv-SE"/>
        </w:rPr>
        <w:t>.</w:t>
      </w:r>
      <w:r w:rsidR="00F04D95">
        <w:rPr>
          <w:rFonts w:ascii="Times New Roman" w:hAnsi="Times New Roman"/>
          <w:sz w:val="24"/>
          <w:szCs w:val="24"/>
          <w:lang w:val="sv-SE"/>
        </w:rPr>
        <w:t xml:space="preserve"> </w:t>
      </w:r>
    </w:p>
    <w:p w14:paraId="5E61FE16" w14:textId="2D4BFCE8" w:rsidR="0098090A" w:rsidRPr="003A5023" w:rsidRDefault="00240095"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En annan, mycket omdebatterad randomiserad studie kunde inte visa någon skillnad i överlevnad mellan patienter med positiva SN (inklusive makrometaser) som gjorde ALND eller inte. Denna studie, </w:t>
      </w:r>
      <w:r w:rsidR="0098090A" w:rsidRPr="003A5023">
        <w:rPr>
          <w:rFonts w:ascii="Times New Roman" w:hAnsi="Times New Roman"/>
          <w:sz w:val="24"/>
          <w:szCs w:val="24"/>
          <w:lang w:val="sv-SE"/>
        </w:rPr>
        <w:t>Z0011</w:t>
      </w:r>
      <w:r>
        <w:rPr>
          <w:rFonts w:ascii="Times New Roman" w:hAnsi="Times New Roman"/>
          <w:sz w:val="24"/>
          <w:szCs w:val="24"/>
          <w:lang w:val="sv-SE"/>
        </w:rPr>
        <w:t>,</w:t>
      </w:r>
      <w:r w:rsidR="0098090A" w:rsidRPr="003A5023">
        <w:rPr>
          <w:rFonts w:ascii="Times New Roman" w:hAnsi="Times New Roman"/>
          <w:sz w:val="24"/>
          <w:szCs w:val="24"/>
          <w:lang w:val="sv-SE"/>
        </w:rPr>
        <w:t xml:space="preserve"> inkluderade bara patienter som genomgick sektorresektion och fick postoperativ strålbehandling mot hela bröstet och där man fann högst två SN med metastas</w:t>
      </w:r>
      <w:r>
        <w:rPr>
          <w:rFonts w:ascii="Times New Roman" w:hAnsi="Times New Roman"/>
          <w:sz w:val="24"/>
          <w:szCs w:val="24"/>
          <w:lang w:val="sv-SE"/>
        </w:rPr>
        <w:t xml:space="preserve"> </w:t>
      </w:r>
      <w:r w:rsidR="0062057F">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62057F">
        <w:rPr>
          <w:rFonts w:ascii="Times New Roman" w:hAnsi="Times New Roman"/>
          <w:sz w:val="24"/>
          <w:szCs w:val="24"/>
          <w:lang w:val="sv-SE"/>
        </w:rPr>
      </w:r>
      <w:r w:rsidR="0062057F">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7" w:tooltip="Giuliano, 2010 #7" w:history="1">
        <w:r w:rsidR="0080611D">
          <w:rPr>
            <w:rFonts w:ascii="Times New Roman" w:hAnsi="Times New Roman"/>
            <w:noProof/>
            <w:sz w:val="24"/>
            <w:szCs w:val="24"/>
            <w:lang w:val="sv-SE"/>
          </w:rPr>
          <w:t>27</w:t>
        </w:r>
      </w:hyperlink>
      <w:r w:rsidR="0080611D">
        <w:rPr>
          <w:rFonts w:ascii="Times New Roman" w:hAnsi="Times New Roman"/>
          <w:noProof/>
          <w:sz w:val="24"/>
          <w:szCs w:val="24"/>
          <w:lang w:val="sv-SE"/>
        </w:rPr>
        <w:t>]</w:t>
      </w:r>
      <w:r w:rsidR="0062057F">
        <w:rPr>
          <w:rFonts w:ascii="Times New Roman" w:hAnsi="Times New Roman"/>
          <w:sz w:val="24"/>
          <w:szCs w:val="24"/>
          <w:lang w:val="sv-SE"/>
        </w:rPr>
        <w:fldChar w:fldCharType="end"/>
      </w:r>
      <w:r w:rsidR="0098090A" w:rsidRPr="003A5023">
        <w:rPr>
          <w:rFonts w:ascii="Times New Roman" w:hAnsi="Times New Roman"/>
          <w:sz w:val="24"/>
          <w:szCs w:val="24"/>
          <w:lang w:val="sv-SE"/>
        </w:rPr>
        <w:t>.</w:t>
      </w:r>
      <w:r w:rsidR="00E6744A">
        <w:rPr>
          <w:rFonts w:ascii="Times New Roman" w:hAnsi="Times New Roman"/>
          <w:sz w:val="24"/>
          <w:szCs w:val="24"/>
          <w:lang w:val="sv-SE"/>
        </w:rPr>
        <w:t xml:space="preserve"> </w:t>
      </w:r>
      <w:r w:rsidR="0005623B">
        <w:rPr>
          <w:rFonts w:ascii="Times New Roman" w:hAnsi="Times New Roman"/>
          <w:sz w:val="24"/>
          <w:szCs w:val="24"/>
          <w:lang w:val="sv-SE"/>
        </w:rPr>
        <w:t>I e</w:t>
      </w:r>
      <w:r w:rsidR="00787079">
        <w:rPr>
          <w:rFonts w:ascii="Times New Roman" w:hAnsi="Times New Roman"/>
          <w:sz w:val="24"/>
          <w:szCs w:val="24"/>
          <w:lang w:val="sv-SE"/>
        </w:rPr>
        <w:t xml:space="preserve">n tidigare </w:t>
      </w:r>
      <w:r w:rsidR="0098090A" w:rsidRPr="003A5023">
        <w:rPr>
          <w:rFonts w:ascii="Times New Roman" w:hAnsi="Times New Roman"/>
          <w:sz w:val="24"/>
          <w:szCs w:val="24"/>
          <w:lang w:val="sv-SE"/>
        </w:rPr>
        <w:t xml:space="preserve">studie, som mellan 1993 och 2002 randomiserade 473 kvinnor äldre än 60 år till antingen ALND eller ingen axillkirurgi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&lt;EndNote&gt;&lt;Cite&gt;&lt;Author&gt;Rudenstam&lt;/Author&gt;&lt;Year&gt;2006&lt;/Year&gt;&lt;RecNum&gt;89&lt;/RecNum&gt;&lt;DisplayText&gt;[22]&lt;/DisplayText&gt;&lt;record&gt;&lt;rec-number&gt;89&lt;/rec-number&gt;&lt;foreign-keys&gt;&lt;key app="EN" db-id="vew0e90v459rfaed52c5ttepvpzp9xtzwrf2"&gt;89&lt;/key&gt;&lt;/foreign-keys&gt;&lt;ref-type name="Journal Article"&gt;17&lt;/ref-type&gt;&lt;contributors&gt;&lt;authors&gt;&lt;author&gt;Rudenstam, C. M.&lt;/author&gt;&lt;author&gt;Zahrieh, D.&lt;/author&gt;&lt;author&gt;Forbes, J. F.&lt;/author&gt;&lt;author&gt;Crivellari, D.&lt;/author&gt;&lt;author&gt;Holmberg, S. B.&lt;/author&gt;&lt;author&gt;Rey, P.&lt;/author&gt;&lt;author&gt;Dent, D.&lt;/author&gt;&lt;author&gt;Campbell, I.&lt;/author&gt;&lt;author&gt;Bernhard, J.&lt;/author&gt;&lt;author&gt;Price, K. N.&lt;/author&gt;&lt;author&gt;Castiglione-Gertsch, M.&lt;/author&gt;&lt;author&gt;Goldhirsch, A.&lt;/author&gt;&lt;author&gt;Gelber, R. D.&lt;/author&gt;&lt;author&gt;Coates, A. S.&lt;/author&gt;&lt;/authors&gt;&lt;/contributors&gt;&lt;titles&gt;&lt;title&gt;Randomized trial comparing axillary clearance versus no axillary clearance in older patients with breast cancer: first results of International Breast Cancer Study Group Trial 10-93&lt;/title&gt;&lt;secondary-title&gt;J Clin Oncol&lt;/secondary-title&gt;&lt;/titles&gt;&lt;periodical&gt;&lt;full-title&gt;J Clin Oncol&lt;/full-title&gt;&lt;/periodical&gt;&lt;pages&gt;337-44&lt;/pages&gt;&lt;volume&gt;24&lt;/volume&gt;&lt;number&gt;3&lt;/number&gt;&lt;dates&gt;&lt;year&gt;2006&lt;/year&gt;&lt;/dates&gt;&lt;isbn&gt;1527-7755 (Electronic)&amp;#xD;0732-183X (Linking)&lt;/isbn&gt;&lt;urls&gt;&lt;/urls&gt;&lt;/record&gt;&lt;/Cite&gt;&lt;/EndNote&gt;</w:instrText>
      </w:r>
      <w:r w:rsidR="0098090A"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22" w:tooltip="Rudenstam, 2006 #89" w:history="1">
        <w:r w:rsidR="0080611D" w:rsidRPr="003A5023">
          <w:rPr>
            <w:rFonts w:ascii="Times New Roman" w:hAnsi="Times New Roman"/>
            <w:noProof/>
            <w:sz w:val="24"/>
            <w:szCs w:val="24"/>
            <w:lang w:val="sv-SE"/>
          </w:rPr>
          <w:t>22</w:t>
        </w:r>
      </w:hyperlink>
      <w:r w:rsidR="00A07A08" w:rsidRPr="003A5023">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xml:space="preserve">, sågs inte heller någon skillnad i överlevnad. </w:t>
      </w:r>
      <w:r w:rsidR="00E6744A">
        <w:rPr>
          <w:rFonts w:ascii="Times New Roman" w:hAnsi="Times New Roman"/>
          <w:sz w:val="24"/>
          <w:szCs w:val="24"/>
          <w:lang w:val="sv-SE"/>
        </w:rPr>
        <w:t>Både Z0011 och den tidigare studien</w:t>
      </w:r>
      <w:r w:rsidR="0098090A" w:rsidRPr="003A5023">
        <w:rPr>
          <w:rFonts w:ascii="Times New Roman" w:hAnsi="Times New Roman"/>
          <w:sz w:val="24"/>
          <w:szCs w:val="24"/>
          <w:lang w:val="sv-SE"/>
        </w:rPr>
        <w:t xml:space="preserve"> misslyckades dock med att uppfylla </w:t>
      </w:r>
      <w:r w:rsidR="0098090A" w:rsidRPr="003A5023">
        <w:rPr>
          <w:rFonts w:ascii="Times New Roman" w:hAnsi="Times New Roman"/>
          <w:sz w:val="24"/>
          <w:szCs w:val="24"/>
          <w:lang w:val="sv-SE"/>
        </w:rPr>
        <w:lastRenderedPageBreak/>
        <w:t xml:space="preserve">inkluderingsmålet, och sannolikt ingick för få patienter för att kunna hitta en måttlig skillnad i dödlighet. Nyligen publicerades en review av studier som jämför SN-positiva patienter som genomgått axillutrymning med patienter där man avstått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&lt;EndNote&gt;&lt;Cite&gt;&lt;Author&gt;Francissen&lt;/Author&gt;&lt;Year&gt;2012&lt;/Year&gt;&lt;RecNum&gt;43&lt;/RecNum&gt;&lt;DisplayText&gt;[28]&lt;/DisplayText&gt;&lt;record&gt;&lt;rec-number&gt;43&lt;/rec-number&gt;&lt;foreign-keys&gt;&lt;key app="EN" db-id="t5ad59zpy90rz4es9aepwda0xr0a5vr525zp"&gt;43&lt;/key&gt;&lt;/foreign-keys&gt;&lt;ref-type name="Journal Article"&gt;17&lt;/ref-type&gt;&lt;contributors&gt;&lt;authors&gt;&lt;author&gt;Francissen, C. M.&lt;/author&gt;&lt;author&gt;Dings, P. J.&lt;/author&gt;&lt;author&gt;van Dalen, T.&lt;/author&gt;&lt;author&gt;Strobbe, L. J.&lt;/author&gt;&lt;author&gt;van Laarhoven, H. W.&lt;/author&gt;&lt;author&gt;de Wilt, J. H.&lt;/author&gt;&lt;/authors&gt;&lt;/contributors&gt;&lt;auth-address&gt;Department of Surgery, Radboud University Nijmegen Medical Centre, Nijmegen, The Netherlands, clairefrancissen@hotmail.com.&lt;/auth-address&gt;&lt;titles&gt;&lt;title&gt;Axillary Recurrence After a Tumor-Positive Sentinel Lymph Node Biopsy Without Axillary Treatment: A Review of the Literature&lt;/title&gt;&lt;secondary-title&gt;Ann Surg Oncol&lt;/secondary-title&gt;&lt;/titles&gt;&lt;periodical&gt;&lt;full-title&gt;Ann Surg Oncol&lt;/full-title&gt;&lt;/periodical&gt;&lt;edition&gt;2012/08/15&lt;/edition&gt;&lt;dates&gt;&lt;year&gt;2012&lt;/year&gt;&lt;pub-dates&gt;&lt;date&gt;Aug 14&lt;/date&gt;&lt;/pub-dates&gt;&lt;/dates&gt;&lt;isbn&gt;1534-4681 (Electronic)&amp;#xD;1068-9265 (Linking)&lt;/isbn&gt;&lt;accession-num&gt;22890590&lt;/accession-num&gt;&lt;urls&gt;&lt;related-urls&gt;&lt;url&gt;http://www.ncbi.nlm.nih.gov/pubmed/22890590&lt;/url&gt;&lt;/related-urls&gt;&lt;/urls&gt;&lt;electronic-resource-num&gt;10.1245/s10434-012-2490-4&lt;/electronic-resource-num&gt;&lt;language&gt;Eng&lt;/language&gt;&lt;/record&gt;&lt;/Cite&gt;&lt;/EndNote&gt;</w:instrText>
      </w:r>
      <w:r w:rsidR="0098090A" w:rsidRPr="003A5023">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8" w:tooltip="Francissen, 2012 #43" w:history="1">
        <w:r w:rsidR="0080611D">
          <w:rPr>
            <w:rFonts w:ascii="Times New Roman" w:hAnsi="Times New Roman"/>
            <w:noProof/>
            <w:sz w:val="24"/>
            <w:szCs w:val="24"/>
            <w:lang w:val="sv-SE"/>
          </w:rPr>
          <w:t>28</w:t>
        </w:r>
      </w:hyperlink>
      <w:r w:rsidR="0080611D">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Slutsatsen var att det verkar vara säkert att avstå från axillutrymning hos vissa patienter. De allra flesta av de ingående studierna var dock retrospektiva studier, och majoriteten hade inkluderat få patienter.</w:t>
      </w:r>
    </w:p>
    <w:p w14:paraId="705D7F03" w14:textId="77777777" w:rsidR="00A64BE0" w:rsidRDefault="00A64BE0" w:rsidP="004B0395">
      <w:pPr>
        <w:spacing w:line="360" w:lineRule="auto"/>
        <w:rPr>
          <w:rFonts w:ascii="Times New Roman" w:hAnsi="Times New Roman"/>
          <w:b/>
          <w:sz w:val="24"/>
          <w:szCs w:val="24"/>
          <w:lang w:val="sv-SE"/>
        </w:rPr>
      </w:pPr>
    </w:p>
    <w:p w14:paraId="4DDE7AF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3. Syfte</w:t>
      </w:r>
    </w:p>
    <w:p w14:paraId="6B1F5C4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Huvudsyftet med </w:t>
      </w:r>
      <w:r w:rsidR="00464856">
        <w:rPr>
          <w:rFonts w:ascii="Times New Roman" w:hAnsi="Times New Roman"/>
          <w:sz w:val="24"/>
          <w:szCs w:val="24"/>
          <w:lang w:val="sv-SE"/>
        </w:rPr>
        <w:t>SENOMIC-</w:t>
      </w:r>
      <w:r w:rsidRPr="003A5023">
        <w:rPr>
          <w:rFonts w:ascii="Times New Roman" w:hAnsi="Times New Roman"/>
          <w:sz w:val="24"/>
          <w:szCs w:val="24"/>
          <w:lang w:val="sv-SE"/>
        </w:rPr>
        <w:t xml:space="preserve">studien är att utvärdera om det är säkert att avstå från kompletterande axillutrymning vid </w:t>
      </w:r>
      <w:r w:rsidR="00A64BE0">
        <w:rPr>
          <w:rFonts w:ascii="Times New Roman" w:hAnsi="Times New Roman"/>
          <w:sz w:val="24"/>
          <w:szCs w:val="24"/>
          <w:lang w:val="sv-SE"/>
        </w:rPr>
        <w:t>mikrometastas i</w:t>
      </w:r>
      <w:r w:rsidRPr="003A5023">
        <w:rPr>
          <w:rFonts w:ascii="Times New Roman" w:hAnsi="Times New Roman"/>
          <w:sz w:val="24"/>
          <w:szCs w:val="24"/>
          <w:lang w:val="sv-SE"/>
        </w:rPr>
        <w:t xml:space="preserve"> sentinel node vid bröstcancer. </w:t>
      </w:r>
    </w:p>
    <w:p w14:paraId="2D23B269" w14:textId="77777777" w:rsidR="008958D5" w:rsidRPr="003A5023" w:rsidRDefault="008958D5" w:rsidP="004B0395">
      <w:pPr>
        <w:spacing w:line="360" w:lineRule="auto"/>
        <w:rPr>
          <w:rFonts w:ascii="Times New Roman" w:hAnsi="Times New Roman"/>
          <w:sz w:val="24"/>
          <w:szCs w:val="24"/>
          <w:lang w:val="sv-SE"/>
        </w:rPr>
      </w:pPr>
    </w:p>
    <w:p w14:paraId="4D803CFC" w14:textId="77777777" w:rsidR="008958D5" w:rsidRPr="003A5023" w:rsidRDefault="008958D5"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4. Hyp</w:t>
      </w:r>
      <w:r w:rsidR="007A290F" w:rsidRPr="003A5023">
        <w:rPr>
          <w:rFonts w:ascii="Times New Roman" w:hAnsi="Times New Roman"/>
          <w:b/>
          <w:sz w:val="24"/>
          <w:szCs w:val="24"/>
          <w:lang w:val="sv-SE"/>
        </w:rPr>
        <w:t>ot</w:t>
      </w:r>
      <w:r w:rsidRPr="003A5023">
        <w:rPr>
          <w:rFonts w:ascii="Times New Roman" w:hAnsi="Times New Roman"/>
          <w:b/>
          <w:sz w:val="24"/>
          <w:szCs w:val="24"/>
          <w:lang w:val="sv-SE"/>
        </w:rPr>
        <w:t>es</w:t>
      </w:r>
    </w:p>
    <w:p w14:paraId="4BB07D64" w14:textId="77777777" w:rsidR="008958D5" w:rsidRPr="003A5023" w:rsidRDefault="007A290F"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w:t>
      </w:r>
      <w:r w:rsidR="00777692" w:rsidRPr="003A5023">
        <w:rPr>
          <w:rFonts w:ascii="Times New Roman" w:hAnsi="Times New Roman"/>
          <w:sz w:val="24"/>
          <w:szCs w:val="24"/>
          <w:lang w:val="sv-SE"/>
        </w:rPr>
        <w:t xml:space="preserve">ng vid </w:t>
      </w:r>
      <w:r w:rsidR="00A64BE0">
        <w:rPr>
          <w:rFonts w:ascii="Times New Roman" w:hAnsi="Times New Roman"/>
          <w:sz w:val="24"/>
          <w:szCs w:val="24"/>
          <w:lang w:val="sv-SE"/>
        </w:rPr>
        <w:t>mikrometastas i</w:t>
      </w:r>
      <w:r w:rsidR="00777692" w:rsidRPr="003A5023">
        <w:rPr>
          <w:rFonts w:ascii="Times New Roman" w:hAnsi="Times New Roman"/>
          <w:sz w:val="24"/>
          <w:szCs w:val="24"/>
          <w:lang w:val="sv-SE"/>
        </w:rPr>
        <w:t xml:space="preserve"> sentinel node </w:t>
      </w:r>
      <w:r w:rsidRPr="003A5023">
        <w:rPr>
          <w:rFonts w:ascii="Times New Roman" w:hAnsi="Times New Roman"/>
          <w:sz w:val="24"/>
          <w:szCs w:val="24"/>
          <w:lang w:val="sv-SE"/>
        </w:rPr>
        <w:t>försämrar inte överlevnaden</w:t>
      </w:r>
      <w:r w:rsidR="00A64BE0">
        <w:rPr>
          <w:rFonts w:ascii="Times New Roman" w:hAnsi="Times New Roman"/>
          <w:sz w:val="24"/>
          <w:szCs w:val="24"/>
          <w:lang w:val="sv-SE"/>
        </w:rPr>
        <w:t xml:space="preserve"> för patienter med bröst</w:t>
      </w:r>
      <w:r w:rsidR="00777692" w:rsidRPr="003A5023">
        <w:rPr>
          <w:rFonts w:ascii="Times New Roman" w:hAnsi="Times New Roman"/>
          <w:sz w:val="24"/>
          <w:szCs w:val="24"/>
          <w:lang w:val="sv-SE"/>
        </w:rPr>
        <w:t>cancer</w:t>
      </w:r>
      <w:r w:rsidRPr="003A5023">
        <w:rPr>
          <w:rFonts w:ascii="Times New Roman" w:hAnsi="Times New Roman"/>
          <w:sz w:val="24"/>
          <w:szCs w:val="24"/>
          <w:lang w:val="sv-SE"/>
        </w:rPr>
        <w:t>.</w:t>
      </w:r>
    </w:p>
    <w:p w14:paraId="4CC74A1B" w14:textId="77777777" w:rsidR="0098090A" w:rsidRPr="003A5023" w:rsidRDefault="0098090A" w:rsidP="004B0395">
      <w:pPr>
        <w:spacing w:line="360" w:lineRule="auto"/>
        <w:rPr>
          <w:rFonts w:ascii="Times New Roman" w:hAnsi="Times New Roman"/>
          <w:sz w:val="24"/>
          <w:szCs w:val="24"/>
          <w:lang w:val="sv-SE"/>
        </w:rPr>
      </w:pPr>
    </w:p>
    <w:p w14:paraId="1472D36A" w14:textId="77777777" w:rsidR="0098090A" w:rsidRPr="003A5023" w:rsidRDefault="007A290F"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5</w:t>
      </w:r>
      <w:r w:rsidR="0098090A" w:rsidRPr="003A5023">
        <w:rPr>
          <w:rFonts w:ascii="Times New Roman" w:hAnsi="Times New Roman"/>
          <w:b/>
          <w:sz w:val="24"/>
          <w:szCs w:val="24"/>
          <w:lang w:val="sv-SE"/>
        </w:rPr>
        <w:t>. Metod</w:t>
      </w:r>
    </w:p>
    <w:p w14:paraId="142548AD" w14:textId="77777777" w:rsidR="0098090A" w:rsidRPr="003A5023" w:rsidRDefault="00A64BE0" w:rsidP="004B0395">
      <w:pPr>
        <w:spacing w:line="360" w:lineRule="auto"/>
        <w:rPr>
          <w:rFonts w:ascii="Times New Roman" w:hAnsi="Times New Roman"/>
          <w:sz w:val="24"/>
          <w:szCs w:val="24"/>
          <w:lang w:val="sv-SE"/>
        </w:rPr>
      </w:pPr>
      <w:r>
        <w:rPr>
          <w:rFonts w:ascii="Times New Roman" w:hAnsi="Times New Roman"/>
          <w:sz w:val="24"/>
          <w:szCs w:val="24"/>
          <w:lang w:val="sv-SE"/>
        </w:rPr>
        <w:t>S</w:t>
      </w:r>
      <w:r w:rsidR="00464856">
        <w:rPr>
          <w:rFonts w:ascii="Times New Roman" w:hAnsi="Times New Roman"/>
          <w:sz w:val="24"/>
          <w:szCs w:val="24"/>
          <w:lang w:val="sv-SE"/>
        </w:rPr>
        <w:t>ENOMIC-s</w:t>
      </w:r>
      <w:r>
        <w:rPr>
          <w:rFonts w:ascii="Times New Roman" w:hAnsi="Times New Roman"/>
          <w:sz w:val="24"/>
          <w:szCs w:val="24"/>
          <w:lang w:val="sv-SE"/>
        </w:rPr>
        <w:t>tudien designas som en k</w:t>
      </w:r>
      <w:r w:rsidR="0098090A" w:rsidRPr="003A5023">
        <w:rPr>
          <w:rFonts w:ascii="Times New Roman" w:hAnsi="Times New Roman"/>
          <w:sz w:val="24"/>
          <w:szCs w:val="24"/>
          <w:lang w:val="sv-SE"/>
        </w:rPr>
        <w:t>ohortstudie för uppföljning av patienter med mikrometastas i sentinel node där man avstår från kompletterande axillutrymning</w:t>
      </w:r>
      <w:r>
        <w:rPr>
          <w:rFonts w:ascii="Times New Roman" w:hAnsi="Times New Roman"/>
          <w:sz w:val="24"/>
          <w:szCs w:val="24"/>
          <w:lang w:val="sv-SE"/>
        </w:rPr>
        <w:t>.</w:t>
      </w:r>
    </w:p>
    <w:p w14:paraId="7561CD0A"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Patienterna registreras i en databas och följs prospektivt. Som en valfri del sparas även fryst material av primärtumör för eventuellt behov att analysera nya faktorer i framtiden.</w:t>
      </w:r>
    </w:p>
    <w:p w14:paraId="440401AD" w14:textId="77777777" w:rsidR="0098090A" w:rsidRPr="003A5023" w:rsidRDefault="0098090A" w:rsidP="004B0395">
      <w:pPr>
        <w:spacing w:line="360" w:lineRule="auto"/>
        <w:rPr>
          <w:rFonts w:ascii="Times New Roman" w:hAnsi="Times New Roman"/>
          <w:sz w:val="24"/>
          <w:szCs w:val="24"/>
          <w:lang w:val="sv-SE"/>
        </w:rPr>
      </w:pPr>
    </w:p>
    <w:p w14:paraId="68C12C3A"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Inklusionskriterier</w:t>
      </w:r>
    </w:p>
    <w:p w14:paraId="55CA99DD" w14:textId="72B58065"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Patienter med kliniskt </w:t>
      </w:r>
      <w:r w:rsidR="00730712" w:rsidRPr="003A5023">
        <w:rPr>
          <w:rFonts w:ascii="Times New Roman" w:hAnsi="Times New Roman"/>
          <w:sz w:val="24"/>
          <w:szCs w:val="24"/>
          <w:lang w:val="sv-SE"/>
        </w:rPr>
        <w:t xml:space="preserve">körtelnegativ, </w:t>
      </w:r>
      <w:r w:rsidRPr="003A5023">
        <w:rPr>
          <w:rFonts w:ascii="Times New Roman" w:hAnsi="Times New Roman"/>
          <w:sz w:val="24"/>
          <w:szCs w:val="24"/>
          <w:lang w:val="sv-SE"/>
        </w:rPr>
        <w:t>invasiv bröstcancer T1-T</w:t>
      </w:r>
      <w:r w:rsidR="00C75F66">
        <w:rPr>
          <w:rFonts w:ascii="Times New Roman" w:hAnsi="Times New Roman"/>
          <w:sz w:val="24"/>
          <w:szCs w:val="24"/>
          <w:lang w:val="sv-SE"/>
        </w:rPr>
        <w:t>3</w:t>
      </w:r>
      <w:r w:rsidRPr="003A5023">
        <w:rPr>
          <w:rFonts w:ascii="Times New Roman" w:hAnsi="Times New Roman"/>
          <w:sz w:val="24"/>
          <w:szCs w:val="24"/>
          <w:lang w:val="sv-SE"/>
        </w:rPr>
        <w:t xml:space="preserve"> </w:t>
      </w:r>
      <w:r w:rsidR="00730712" w:rsidRPr="003A5023">
        <w:rPr>
          <w:rFonts w:ascii="Times New Roman" w:hAnsi="Times New Roman"/>
          <w:sz w:val="24"/>
          <w:szCs w:val="24"/>
          <w:lang w:val="sv-SE"/>
        </w:rPr>
        <w:t>där PAD visar</w:t>
      </w:r>
      <w:r w:rsidR="009A68BF">
        <w:rPr>
          <w:rFonts w:ascii="Times New Roman" w:hAnsi="Times New Roman"/>
          <w:sz w:val="24"/>
          <w:szCs w:val="24"/>
          <w:lang w:val="sv-SE"/>
        </w:rPr>
        <w:t xml:space="preserve"> </w:t>
      </w:r>
      <w:r w:rsidRPr="003A5023">
        <w:rPr>
          <w:rFonts w:ascii="Times New Roman" w:hAnsi="Times New Roman"/>
          <w:sz w:val="24"/>
          <w:szCs w:val="24"/>
          <w:lang w:val="sv-SE"/>
        </w:rPr>
        <w:t>mikrometastas i SN</w:t>
      </w:r>
    </w:p>
    <w:p w14:paraId="587DA999"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Patienter genomgår sektorresektion eller mastektomi</w:t>
      </w:r>
    </w:p>
    <w:p w14:paraId="67E02527"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Patienten ska ha gett muntligt och skriftligt medgivande</w:t>
      </w:r>
    </w:p>
    <w:p w14:paraId="1CFE2974" w14:textId="77777777" w:rsidR="0098090A" w:rsidRPr="003A5023" w:rsidRDefault="0098090A" w:rsidP="004B0395">
      <w:pPr>
        <w:spacing w:line="360" w:lineRule="auto"/>
        <w:rPr>
          <w:rFonts w:ascii="Times New Roman" w:hAnsi="Times New Roman"/>
          <w:b/>
          <w:sz w:val="24"/>
          <w:szCs w:val="24"/>
          <w:lang w:val="sv-SE"/>
        </w:rPr>
      </w:pPr>
    </w:p>
    <w:p w14:paraId="5D890A46"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Exklusionskriterier</w:t>
      </w:r>
    </w:p>
    <w:p w14:paraId="6D5C160A"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Preoperativt diagnostiserade lymfkörtelmetastaser</w:t>
      </w:r>
    </w:p>
    <w:p w14:paraId="00C66C15" w14:textId="77777777" w:rsidR="00A64BE0" w:rsidRPr="003A5023" w:rsidRDefault="00A64BE0" w:rsidP="004B0395">
      <w:pPr>
        <w:pStyle w:val="Liststycke"/>
        <w:numPr>
          <w:ilvl w:val="0"/>
          <w:numId w:val="4"/>
        </w:numPr>
        <w:spacing w:line="360" w:lineRule="auto"/>
        <w:rPr>
          <w:rFonts w:ascii="Times New Roman" w:hAnsi="Times New Roman"/>
          <w:b/>
          <w:sz w:val="24"/>
          <w:szCs w:val="24"/>
          <w:lang w:val="sv-SE"/>
        </w:rPr>
      </w:pPr>
      <w:r>
        <w:rPr>
          <w:rFonts w:ascii="Times New Roman" w:hAnsi="Times New Roman"/>
          <w:sz w:val="24"/>
          <w:szCs w:val="24"/>
          <w:lang w:val="sv-SE"/>
        </w:rPr>
        <w:t xml:space="preserve">Metastaser &gt; 2 mm i SN </w:t>
      </w:r>
    </w:p>
    <w:p w14:paraId="572D0B3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Metastaser utanför ipsilaterala axillen vid operationen</w:t>
      </w:r>
    </w:p>
    <w:p w14:paraId="7AA57FF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Tidigare </w:t>
      </w:r>
      <w:r w:rsidR="00464856">
        <w:rPr>
          <w:rFonts w:ascii="Times New Roman" w:hAnsi="Times New Roman"/>
          <w:sz w:val="24"/>
          <w:szCs w:val="24"/>
          <w:lang w:val="sv-SE"/>
        </w:rPr>
        <w:t xml:space="preserve">invasiv </w:t>
      </w:r>
      <w:r w:rsidRPr="003A5023">
        <w:rPr>
          <w:rFonts w:ascii="Times New Roman" w:hAnsi="Times New Roman"/>
          <w:sz w:val="24"/>
          <w:szCs w:val="24"/>
          <w:lang w:val="sv-SE"/>
        </w:rPr>
        <w:t>bröstcancer i anamnesen</w:t>
      </w:r>
    </w:p>
    <w:p w14:paraId="3A2B2EBA"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Graviditet</w:t>
      </w:r>
    </w:p>
    <w:p w14:paraId="25AC631F"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Bilateral </w:t>
      </w:r>
      <w:r w:rsidR="00464856">
        <w:rPr>
          <w:rFonts w:ascii="Times New Roman" w:hAnsi="Times New Roman"/>
          <w:sz w:val="24"/>
          <w:szCs w:val="24"/>
          <w:lang w:val="sv-SE"/>
        </w:rPr>
        <w:t xml:space="preserve">invasiv </w:t>
      </w:r>
      <w:r w:rsidRPr="003A5023">
        <w:rPr>
          <w:rFonts w:ascii="Times New Roman" w:hAnsi="Times New Roman"/>
          <w:sz w:val="24"/>
          <w:szCs w:val="24"/>
          <w:lang w:val="sv-SE"/>
        </w:rPr>
        <w:t>bröstcancer där någon av sidorna omfattas av övriga exklusionskriterier</w:t>
      </w:r>
    </w:p>
    <w:p w14:paraId="61637606"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A64BE0">
        <w:rPr>
          <w:rFonts w:ascii="Times New Roman" w:hAnsi="Times New Roman"/>
          <w:sz w:val="24"/>
          <w:szCs w:val="24"/>
          <w:lang w:val="sv-SE"/>
        </w:rPr>
        <w:t>Medicinsk kontraindikation för adjuvant systemisk behandling</w:t>
      </w:r>
      <w:r w:rsidR="00965288" w:rsidRPr="00A64BE0">
        <w:rPr>
          <w:rFonts w:ascii="Times New Roman" w:hAnsi="Times New Roman"/>
          <w:sz w:val="24"/>
          <w:szCs w:val="24"/>
          <w:lang w:val="sv-SE"/>
        </w:rPr>
        <w:t xml:space="preserve"> </w:t>
      </w:r>
    </w:p>
    <w:p w14:paraId="3FB3B53F" w14:textId="77777777" w:rsidR="00A64BE0" w:rsidRPr="00A64BE0" w:rsidRDefault="00A64BE0" w:rsidP="00A64BE0">
      <w:pPr>
        <w:pStyle w:val="Liststycke"/>
        <w:spacing w:line="360" w:lineRule="auto"/>
        <w:rPr>
          <w:rFonts w:ascii="Times New Roman" w:hAnsi="Times New Roman"/>
          <w:b/>
          <w:sz w:val="24"/>
          <w:szCs w:val="24"/>
          <w:lang w:val="sv-SE"/>
        </w:rPr>
      </w:pPr>
    </w:p>
    <w:p w14:paraId="6C3D0F65"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Genomförande</w:t>
      </w:r>
    </w:p>
    <w:p w14:paraId="7D8489E7" w14:textId="77777777" w:rsidR="00984C7D" w:rsidRDefault="00984C7D"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Det finns två alternativ för inkluderingsprocessen beroende om deltagande klinik använder sig av peroperativt fryssnitt av SN eller inte. </w:t>
      </w:r>
    </w:p>
    <w:p w14:paraId="60AB58A1" w14:textId="77777777" w:rsidR="0098090A" w:rsidRDefault="00984C7D" w:rsidP="00984C7D">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använder SN fryssnitt: </w:t>
      </w:r>
      <w:r w:rsidR="0098090A" w:rsidRPr="00984C7D">
        <w:rPr>
          <w:rFonts w:ascii="Times New Roman" w:hAnsi="Times New Roman"/>
          <w:sz w:val="24"/>
          <w:szCs w:val="24"/>
          <w:lang w:val="sv-SE"/>
        </w:rPr>
        <w:t xml:space="preserve">patienter </w:t>
      </w:r>
      <w:r>
        <w:rPr>
          <w:rFonts w:ascii="Times New Roman" w:hAnsi="Times New Roman"/>
          <w:sz w:val="24"/>
          <w:szCs w:val="24"/>
          <w:lang w:val="sv-SE"/>
        </w:rPr>
        <w:t xml:space="preserve">som uppfyller inklusionskriterierna </w:t>
      </w:r>
      <w:r w:rsidR="0098090A" w:rsidRPr="00984C7D">
        <w:rPr>
          <w:rFonts w:ascii="Times New Roman" w:hAnsi="Times New Roman"/>
          <w:sz w:val="24"/>
          <w:szCs w:val="24"/>
          <w:lang w:val="sv-SE"/>
        </w:rPr>
        <w:t>erhåller muntlig och skriftlig information (se bifogad patientinformation)</w:t>
      </w:r>
      <w:r w:rsidRPr="00984C7D">
        <w:rPr>
          <w:rFonts w:ascii="Times New Roman" w:hAnsi="Times New Roman"/>
          <w:sz w:val="24"/>
          <w:szCs w:val="24"/>
          <w:lang w:val="sv-SE"/>
        </w:rPr>
        <w:t xml:space="preserve"> vid planering av operation</w:t>
      </w:r>
      <w:r w:rsidR="0098090A" w:rsidRPr="00984C7D">
        <w:rPr>
          <w:rFonts w:ascii="Times New Roman" w:hAnsi="Times New Roman"/>
          <w:sz w:val="24"/>
          <w:szCs w:val="24"/>
          <w:lang w:val="sv-SE"/>
        </w:rPr>
        <w:t xml:space="preserve">. Anledningen till att patienterna preliminärt inkluderas före operationen är att </w:t>
      </w:r>
      <w:r>
        <w:rPr>
          <w:rFonts w:ascii="Times New Roman" w:hAnsi="Times New Roman"/>
          <w:sz w:val="24"/>
          <w:szCs w:val="24"/>
          <w:lang w:val="sv-SE"/>
        </w:rPr>
        <w:t xml:space="preserve">möjliggöra inklusion av de patienter där </w:t>
      </w:r>
      <w:r w:rsidR="00E6744A">
        <w:rPr>
          <w:rFonts w:ascii="Times New Roman" w:hAnsi="Times New Roman"/>
          <w:sz w:val="24"/>
          <w:szCs w:val="24"/>
          <w:lang w:val="sv-SE"/>
        </w:rPr>
        <w:t>mikro</w:t>
      </w:r>
      <w:r w:rsidR="004F3964">
        <w:rPr>
          <w:rFonts w:ascii="Times New Roman" w:hAnsi="Times New Roman"/>
          <w:sz w:val="24"/>
          <w:szCs w:val="24"/>
          <w:lang w:val="sv-SE"/>
        </w:rPr>
        <w:t xml:space="preserve">metastas </w:t>
      </w:r>
      <w:r>
        <w:rPr>
          <w:rFonts w:ascii="Times New Roman" w:hAnsi="Times New Roman"/>
          <w:sz w:val="24"/>
          <w:szCs w:val="24"/>
          <w:lang w:val="sv-SE"/>
        </w:rPr>
        <w:t xml:space="preserve">påvisas </w:t>
      </w:r>
      <w:r w:rsidR="001A0B8E">
        <w:rPr>
          <w:rFonts w:ascii="Times New Roman" w:hAnsi="Times New Roman"/>
          <w:sz w:val="24"/>
          <w:szCs w:val="24"/>
          <w:lang w:val="sv-SE"/>
        </w:rPr>
        <w:t xml:space="preserve">redan </w:t>
      </w:r>
      <w:r>
        <w:rPr>
          <w:rFonts w:ascii="Times New Roman" w:hAnsi="Times New Roman"/>
          <w:sz w:val="24"/>
          <w:szCs w:val="24"/>
          <w:lang w:val="sv-SE"/>
        </w:rPr>
        <w:t>vid fryssnitt</w:t>
      </w:r>
      <w:r w:rsidR="0098090A" w:rsidRPr="00984C7D">
        <w:rPr>
          <w:rFonts w:ascii="Times New Roman" w:hAnsi="Times New Roman"/>
          <w:sz w:val="24"/>
          <w:szCs w:val="24"/>
          <w:lang w:val="sv-SE"/>
        </w:rPr>
        <w:t xml:space="preserve">. De patienter som accepterar deltagande skriver under informerat samtycke. </w:t>
      </w:r>
      <w:r w:rsidR="004F3964">
        <w:rPr>
          <w:rFonts w:ascii="Times New Roman" w:hAnsi="Times New Roman"/>
          <w:sz w:val="24"/>
          <w:szCs w:val="24"/>
          <w:lang w:val="sv-SE"/>
        </w:rPr>
        <w:t>Slutlig registrering i studien sker när slutgiltigt svar på SN föreligger postoperativt.</w:t>
      </w:r>
    </w:p>
    <w:p w14:paraId="2874001E" w14:textId="77777777" w:rsidR="004F3964" w:rsidRDefault="00984C7D" w:rsidP="004F3964">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inte använder SN fryssnitt: patienter </w:t>
      </w:r>
      <w:r w:rsidR="004F3964">
        <w:rPr>
          <w:rFonts w:ascii="Times New Roman" w:hAnsi="Times New Roman"/>
          <w:sz w:val="24"/>
          <w:szCs w:val="24"/>
          <w:lang w:val="sv-SE"/>
        </w:rPr>
        <w:t xml:space="preserve">som uppfyller inklusionskriterierna </w:t>
      </w:r>
      <w:r>
        <w:rPr>
          <w:rFonts w:ascii="Times New Roman" w:hAnsi="Times New Roman"/>
          <w:sz w:val="24"/>
          <w:szCs w:val="24"/>
          <w:lang w:val="sv-SE"/>
        </w:rPr>
        <w:t xml:space="preserve">informeras om studien först efter operationen, när slutgiltigt svar på SN föreligger. </w:t>
      </w:r>
      <w:r w:rsidR="004F3964" w:rsidRPr="00984C7D">
        <w:rPr>
          <w:rFonts w:ascii="Times New Roman" w:hAnsi="Times New Roman"/>
          <w:sz w:val="24"/>
          <w:szCs w:val="24"/>
          <w:lang w:val="sv-SE"/>
        </w:rPr>
        <w:t xml:space="preserve">De patienter som accepterar deltagande skriver under informerat samtycke. </w:t>
      </w:r>
    </w:p>
    <w:p w14:paraId="05353A65" w14:textId="77777777" w:rsidR="00984C7D" w:rsidRPr="00984C7D" w:rsidRDefault="00984C7D" w:rsidP="004F3964">
      <w:pPr>
        <w:pStyle w:val="Liststycke"/>
        <w:spacing w:line="360" w:lineRule="auto"/>
        <w:rPr>
          <w:rFonts w:ascii="Times New Roman" w:hAnsi="Times New Roman"/>
          <w:sz w:val="24"/>
          <w:szCs w:val="24"/>
          <w:lang w:val="sv-SE"/>
        </w:rPr>
      </w:pPr>
    </w:p>
    <w:p w14:paraId="660DF0B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 patienter </w:t>
      </w:r>
      <w:r w:rsidR="00E6744A">
        <w:rPr>
          <w:rFonts w:ascii="Times New Roman" w:hAnsi="Times New Roman"/>
          <w:sz w:val="24"/>
          <w:szCs w:val="24"/>
          <w:lang w:val="sv-SE"/>
        </w:rPr>
        <w:t xml:space="preserve">som uppfyller inklusionskriterierna men </w:t>
      </w:r>
      <w:r w:rsidRPr="003A5023">
        <w:rPr>
          <w:rFonts w:ascii="Times New Roman" w:hAnsi="Times New Roman"/>
          <w:sz w:val="24"/>
          <w:szCs w:val="24"/>
          <w:lang w:val="sv-SE"/>
        </w:rPr>
        <w:t>som av olika skäl inte inkluderas i studien registreras med kodnummer och orsak till varför patienten inte inkluderas samt övriga uppgifter enligt protokoll (se bilaga), detta för att vi ska kunna redogöra för bortfall i ett CONSORT-schema.</w:t>
      </w:r>
    </w:p>
    <w:p w14:paraId="6597BD2B" w14:textId="77777777" w:rsidR="004A7F33" w:rsidRDefault="004A7F33" w:rsidP="004B0395">
      <w:pPr>
        <w:spacing w:line="360" w:lineRule="auto"/>
        <w:rPr>
          <w:rFonts w:ascii="Times New Roman" w:hAnsi="Times New Roman"/>
          <w:b/>
          <w:sz w:val="24"/>
          <w:szCs w:val="24"/>
          <w:lang w:val="sv-SE"/>
        </w:rPr>
      </w:pPr>
    </w:p>
    <w:p w14:paraId="0941138F" w14:textId="77777777" w:rsidR="004A7F33" w:rsidRDefault="004A7F33" w:rsidP="004B0395">
      <w:pPr>
        <w:spacing w:line="360" w:lineRule="auto"/>
        <w:rPr>
          <w:rFonts w:ascii="Times New Roman" w:hAnsi="Times New Roman"/>
          <w:b/>
          <w:sz w:val="24"/>
          <w:szCs w:val="24"/>
          <w:lang w:val="sv-SE"/>
        </w:rPr>
      </w:pPr>
    </w:p>
    <w:p w14:paraId="20980EDF" w14:textId="77777777" w:rsidR="004A7F33" w:rsidRDefault="004A7F33" w:rsidP="004B0395">
      <w:pPr>
        <w:spacing w:line="360" w:lineRule="auto"/>
        <w:rPr>
          <w:rFonts w:ascii="Times New Roman" w:hAnsi="Times New Roman"/>
          <w:b/>
          <w:sz w:val="24"/>
          <w:szCs w:val="24"/>
          <w:lang w:val="sv-SE"/>
        </w:rPr>
      </w:pPr>
    </w:p>
    <w:p w14:paraId="047F4427"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Preoperativ utredning</w:t>
      </w:r>
    </w:p>
    <w:p w14:paraId="2166360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Preoperativ utredning görs enligt lokala rutiner</w:t>
      </w:r>
      <w:r w:rsidR="008A3DD2">
        <w:rPr>
          <w:rFonts w:ascii="Times New Roman" w:hAnsi="Times New Roman"/>
          <w:sz w:val="24"/>
          <w:szCs w:val="24"/>
          <w:lang w:val="sv-SE"/>
        </w:rPr>
        <w:t xml:space="preserve"> med trippeldiagnostik</w:t>
      </w:r>
      <w:r w:rsidRPr="003A5023">
        <w:rPr>
          <w:rFonts w:ascii="Times New Roman" w:hAnsi="Times New Roman"/>
          <w:sz w:val="24"/>
          <w:szCs w:val="24"/>
          <w:lang w:val="sv-SE"/>
        </w:rPr>
        <w:t>. Ultraljud av axillen är valfritt.</w:t>
      </w:r>
    </w:p>
    <w:p w14:paraId="69347F2A" w14:textId="77777777" w:rsidR="0098090A" w:rsidRPr="003A5023" w:rsidRDefault="0098090A" w:rsidP="004B0395">
      <w:pPr>
        <w:spacing w:line="360" w:lineRule="auto"/>
        <w:rPr>
          <w:rFonts w:ascii="Times New Roman" w:hAnsi="Times New Roman"/>
          <w:sz w:val="24"/>
          <w:szCs w:val="24"/>
          <w:lang w:val="sv-SE"/>
        </w:rPr>
      </w:pPr>
    </w:p>
    <w:p w14:paraId="1DFF646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Injektion av isotop och blåfärg</w:t>
      </w:r>
    </w:p>
    <w:p w14:paraId="69BC47D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Injektion av isotop och blåfärg genomförs enligt lokala rutiner och kan ske intrakutant ovan tumören, kring tumören eller periareolärt. Bildtagning är valfritt. </w:t>
      </w:r>
    </w:p>
    <w:p w14:paraId="771DF82C" w14:textId="77777777" w:rsidR="0098090A" w:rsidRPr="003A5023" w:rsidRDefault="0098090A" w:rsidP="004B0395">
      <w:pPr>
        <w:spacing w:line="360" w:lineRule="auto"/>
        <w:rPr>
          <w:rFonts w:ascii="Times New Roman" w:hAnsi="Times New Roman"/>
          <w:sz w:val="24"/>
          <w:szCs w:val="24"/>
          <w:lang w:val="sv-SE"/>
        </w:rPr>
      </w:pPr>
    </w:p>
    <w:p w14:paraId="53C698B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Operation</w:t>
      </w:r>
    </w:p>
    <w:p w14:paraId="04DE3BBE"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node-biopsi utförs </w:t>
      </w:r>
      <w:r w:rsidR="008A3DD2">
        <w:rPr>
          <w:rFonts w:ascii="Times New Roman" w:hAnsi="Times New Roman"/>
          <w:sz w:val="24"/>
          <w:szCs w:val="24"/>
          <w:lang w:val="sv-SE"/>
        </w:rPr>
        <w:t>efter injektion av isotop och blåfärg i det ipsilaterala bröstet. Sentinel node</w:t>
      </w:r>
      <w:r w:rsidR="0055522D">
        <w:rPr>
          <w:rFonts w:ascii="Times New Roman" w:hAnsi="Times New Roman"/>
          <w:sz w:val="24"/>
          <w:szCs w:val="24"/>
          <w:lang w:val="sv-SE"/>
        </w:rPr>
        <w:t>s</w:t>
      </w:r>
      <w:r w:rsidR="008A3DD2">
        <w:rPr>
          <w:rFonts w:ascii="Times New Roman" w:hAnsi="Times New Roman"/>
          <w:sz w:val="24"/>
          <w:szCs w:val="24"/>
          <w:lang w:val="sv-SE"/>
        </w:rPr>
        <w:t xml:space="preserve"> identifieras med hjälp av Geigermätare och definieras som </w:t>
      </w:r>
      <w:r w:rsidR="0055522D">
        <w:rPr>
          <w:rFonts w:ascii="Times New Roman" w:hAnsi="Times New Roman"/>
          <w:sz w:val="24"/>
          <w:szCs w:val="24"/>
          <w:lang w:val="sv-SE"/>
        </w:rPr>
        <w:t>körtlar</w:t>
      </w:r>
      <w:r w:rsidR="008A3DD2">
        <w:rPr>
          <w:rFonts w:ascii="Times New Roman" w:hAnsi="Times New Roman"/>
          <w:sz w:val="24"/>
          <w:szCs w:val="24"/>
          <w:lang w:val="sv-SE"/>
        </w:rPr>
        <w:t xml:space="preserve"> som är blå</w:t>
      </w:r>
      <w:r w:rsidR="0055522D">
        <w:rPr>
          <w:rFonts w:ascii="Times New Roman" w:hAnsi="Times New Roman"/>
          <w:sz w:val="24"/>
          <w:szCs w:val="24"/>
          <w:lang w:val="sv-SE"/>
        </w:rPr>
        <w:t>a</w:t>
      </w:r>
      <w:r w:rsidR="008A3DD2">
        <w:rPr>
          <w:rFonts w:ascii="Times New Roman" w:hAnsi="Times New Roman"/>
          <w:sz w:val="24"/>
          <w:szCs w:val="24"/>
          <w:lang w:val="sv-SE"/>
        </w:rPr>
        <w:t xml:space="preserve"> och/eller radioaktiv</w:t>
      </w:r>
      <w:r w:rsidR="0055522D">
        <w:rPr>
          <w:rFonts w:ascii="Times New Roman" w:hAnsi="Times New Roman"/>
          <w:sz w:val="24"/>
          <w:szCs w:val="24"/>
          <w:lang w:val="sv-SE"/>
        </w:rPr>
        <w:t>a</w:t>
      </w:r>
      <w:r w:rsidRPr="003A5023">
        <w:rPr>
          <w:rFonts w:ascii="Times New Roman" w:hAnsi="Times New Roman"/>
          <w:sz w:val="24"/>
          <w:szCs w:val="24"/>
          <w:lang w:val="sv-SE"/>
        </w:rPr>
        <w:t xml:space="preserve">. Fler än fyra körtlar bör inte tas ut. </w:t>
      </w:r>
      <w:r w:rsidR="00E32E3F">
        <w:rPr>
          <w:rFonts w:ascii="Times New Roman" w:hAnsi="Times New Roman"/>
          <w:sz w:val="24"/>
          <w:szCs w:val="24"/>
          <w:lang w:val="sv-SE"/>
        </w:rPr>
        <w:t>Fryssnitt på s</w:t>
      </w:r>
      <w:r w:rsidRPr="003A5023">
        <w:rPr>
          <w:rFonts w:ascii="Times New Roman" w:hAnsi="Times New Roman"/>
          <w:sz w:val="24"/>
          <w:szCs w:val="24"/>
          <w:lang w:val="sv-SE"/>
        </w:rPr>
        <w:t xml:space="preserve">entinel node </w:t>
      </w:r>
      <w:r w:rsidR="00E32E3F">
        <w:rPr>
          <w:rFonts w:ascii="Times New Roman" w:hAnsi="Times New Roman"/>
          <w:sz w:val="24"/>
          <w:szCs w:val="24"/>
          <w:lang w:val="sv-SE"/>
        </w:rPr>
        <w:t>är valfritt, se under ”Genomförande” ovan.</w:t>
      </w:r>
      <w:r w:rsidRPr="003A5023">
        <w:rPr>
          <w:rFonts w:ascii="Times New Roman" w:hAnsi="Times New Roman"/>
          <w:sz w:val="24"/>
          <w:szCs w:val="24"/>
          <w:lang w:val="sv-SE"/>
        </w:rPr>
        <w:t xml:space="preserve"> Om misstanke om extensiv metastasering i axillen uppstår under operationen, skall detta verifieras med fryssnitt och axillutrymning görs i så fall i samma seans.</w:t>
      </w:r>
    </w:p>
    <w:p w14:paraId="5CA69A86" w14:textId="73774CA5" w:rsidR="00C75F66" w:rsidRPr="003A5023" w:rsidRDefault="00C75F66"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I de fall patienten ska få neoadjuvant behandling genomförs SN-biopsi innan denna behandling påbörjas. Patienten kan då inkluderas i </w:t>
      </w:r>
      <w:r w:rsidR="00464856">
        <w:rPr>
          <w:rFonts w:ascii="Times New Roman" w:hAnsi="Times New Roman"/>
          <w:sz w:val="24"/>
          <w:szCs w:val="24"/>
          <w:lang w:val="sv-SE"/>
        </w:rPr>
        <w:t>studien</w:t>
      </w:r>
      <w:r>
        <w:rPr>
          <w:rFonts w:ascii="Times New Roman" w:hAnsi="Times New Roman"/>
          <w:sz w:val="24"/>
          <w:szCs w:val="24"/>
          <w:lang w:val="sv-SE"/>
        </w:rPr>
        <w:t xml:space="preserve"> antingen direkt </w:t>
      </w:r>
      <w:r w:rsidR="004A7F33">
        <w:rPr>
          <w:rFonts w:ascii="Times New Roman" w:hAnsi="Times New Roman"/>
          <w:sz w:val="24"/>
          <w:szCs w:val="24"/>
          <w:lang w:val="sv-SE"/>
        </w:rPr>
        <w:t xml:space="preserve">då </w:t>
      </w:r>
      <w:r>
        <w:rPr>
          <w:rFonts w:ascii="Times New Roman" w:hAnsi="Times New Roman"/>
          <w:sz w:val="24"/>
          <w:szCs w:val="24"/>
          <w:lang w:val="sv-SE"/>
        </w:rPr>
        <w:t>PAD-svar på SN föreligger eller då operationen på bröstet planeras.</w:t>
      </w:r>
      <w:r w:rsidR="004A7F33">
        <w:rPr>
          <w:rFonts w:ascii="Times New Roman" w:hAnsi="Times New Roman"/>
          <w:sz w:val="24"/>
          <w:szCs w:val="24"/>
          <w:lang w:val="sv-SE"/>
        </w:rPr>
        <w:t xml:space="preserve"> </w:t>
      </w:r>
      <w:r w:rsidR="00AB1C75">
        <w:rPr>
          <w:rFonts w:ascii="Times New Roman" w:hAnsi="Times New Roman"/>
          <w:sz w:val="24"/>
          <w:szCs w:val="24"/>
          <w:lang w:val="sv-SE"/>
        </w:rPr>
        <w:t xml:space="preserve">Vid tillkomst av palpabla lymfkörtlar eller om </w:t>
      </w:r>
      <w:r w:rsidR="004A7F33">
        <w:rPr>
          <w:rFonts w:ascii="Times New Roman" w:hAnsi="Times New Roman"/>
          <w:sz w:val="24"/>
          <w:szCs w:val="24"/>
          <w:lang w:val="sv-SE"/>
        </w:rPr>
        <w:t xml:space="preserve">brösttumören </w:t>
      </w:r>
      <w:r w:rsidR="00AB1C75">
        <w:rPr>
          <w:rFonts w:ascii="Times New Roman" w:hAnsi="Times New Roman"/>
          <w:sz w:val="24"/>
          <w:szCs w:val="24"/>
          <w:lang w:val="sv-SE"/>
        </w:rPr>
        <w:t xml:space="preserve">bedöms </w:t>
      </w:r>
      <w:r w:rsidR="004A7F33">
        <w:rPr>
          <w:rFonts w:ascii="Times New Roman" w:hAnsi="Times New Roman"/>
          <w:sz w:val="24"/>
          <w:szCs w:val="24"/>
          <w:lang w:val="sv-SE"/>
        </w:rPr>
        <w:t xml:space="preserve">progrediera under neoadjuvant behandling bör en konventionell axillutrymning utföras och patienten inte erbjudas studiedeltagande. </w:t>
      </w:r>
    </w:p>
    <w:p w14:paraId="7E82F0D9" w14:textId="77777777" w:rsidR="0098090A" w:rsidRPr="003A5023" w:rsidRDefault="0098090A" w:rsidP="004B0395">
      <w:pPr>
        <w:spacing w:line="360" w:lineRule="auto"/>
        <w:rPr>
          <w:rFonts w:ascii="Times New Roman" w:hAnsi="Times New Roman"/>
          <w:sz w:val="24"/>
          <w:szCs w:val="24"/>
          <w:lang w:val="sv-SE"/>
        </w:rPr>
      </w:pPr>
    </w:p>
    <w:p w14:paraId="005EC3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Patologi</w:t>
      </w:r>
    </w:p>
    <w:p w14:paraId="4E8A3277"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 och primärtumör </w:t>
      </w:r>
      <w:r w:rsidR="0055522D">
        <w:rPr>
          <w:rFonts w:ascii="Times New Roman" w:hAnsi="Times New Roman"/>
          <w:sz w:val="24"/>
          <w:szCs w:val="24"/>
          <w:lang w:val="sv-SE"/>
        </w:rPr>
        <w:t xml:space="preserve">bör </w:t>
      </w:r>
      <w:r w:rsidRPr="003A5023">
        <w:rPr>
          <w:rFonts w:ascii="Times New Roman" w:hAnsi="Times New Roman"/>
          <w:sz w:val="24"/>
          <w:szCs w:val="24"/>
          <w:lang w:val="sv-SE"/>
        </w:rPr>
        <w:t>undersök</w:t>
      </w:r>
      <w:r w:rsidR="0055522D">
        <w:rPr>
          <w:rFonts w:ascii="Times New Roman" w:hAnsi="Times New Roman"/>
          <w:sz w:val="24"/>
          <w:szCs w:val="24"/>
          <w:lang w:val="sv-SE"/>
        </w:rPr>
        <w:t>a</w:t>
      </w:r>
      <w:r w:rsidRPr="003A5023">
        <w:rPr>
          <w:rFonts w:ascii="Times New Roman" w:hAnsi="Times New Roman"/>
          <w:sz w:val="24"/>
          <w:szCs w:val="24"/>
          <w:lang w:val="sv-SE"/>
        </w:rPr>
        <w:t>s enligt KVAST-dokumentet</w:t>
      </w:r>
      <w:r w:rsidR="00E32E3F">
        <w:rPr>
          <w:rFonts w:ascii="Times New Roman" w:hAnsi="Times New Roman"/>
          <w:sz w:val="24"/>
          <w:szCs w:val="24"/>
          <w:lang w:val="sv-SE"/>
        </w:rPr>
        <w:t xml:space="preserve"> (</w:t>
      </w:r>
      <w:r w:rsidR="00E32E3F" w:rsidRPr="00E32E3F">
        <w:rPr>
          <w:rFonts w:cs="Calibri"/>
          <w:noProof/>
          <w:sz w:val="24"/>
          <w:szCs w:val="24"/>
          <w:lang w:val="sv-SE"/>
        </w:rPr>
        <w:t>www.svfp.se/node/214)</w:t>
      </w:r>
      <w:r w:rsidR="00965288" w:rsidRPr="00E32E3F">
        <w:rPr>
          <w:rFonts w:ascii="Times New Roman" w:hAnsi="Times New Roman"/>
          <w:sz w:val="24"/>
          <w:szCs w:val="24"/>
          <w:lang w:val="sv-SE"/>
        </w:rPr>
        <w:t>.</w:t>
      </w:r>
      <w:r w:rsidRPr="003A5023">
        <w:rPr>
          <w:rFonts w:ascii="Times New Roman" w:hAnsi="Times New Roman"/>
          <w:sz w:val="24"/>
          <w:szCs w:val="24"/>
          <w:lang w:val="sv-SE"/>
        </w:rPr>
        <w:t xml:space="preserve"> Immunhistokemi av SN är valfritt. Tumöregenskaper </w:t>
      </w:r>
      <w:r w:rsidR="0055522D">
        <w:rPr>
          <w:rFonts w:ascii="Times New Roman" w:hAnsi="Times New Roman"/>
          <w:sz w:val="24"/>
          <w:szCs w:val="24"/>
          <w:lang w:val="sv-SE"/>
        </w:rPr>
        <w:t>dokumenteras</w:t>
      </w:r>
      <w:r w:rsidRPr="003A5023">
        <w:rPr>
          <w:rFonts w:ascii="Times New Roman" w:hAnsi="Times New Roman"/>
          <w:sz w:val="24"/>
          <w:szCs w:val="24"/>
          <w:lang w:val="sv-SE"/>
        </w:rPr>
        <w:t xml:space="preserve"> enligt gängse rutiner </w:t>
      </w:r>
      <w:r w:rsidR="0055522D">
        <w:rPr>
          <w:rFonts w:ascii="Times New Roman" w:hAnsi="Times New Roman"/>
          <w:sz w:val="24"/>
          <w:szCs w:val="24"/>
          <w:lang w:val="sv-SE"/>
        </w:rPr>
        <w:t>och bör omfatta storlek, histologisk typ, hormonreceptorstatus, HER2-neu status, proliferation samt tumörgrad. E</w:t>
      </w:r>
      <w:r w:rsidRPr="003A5023">
        <w:rPr>
          <w:rFonts w:ascii="Times New Roman" w:hAnsi="Times New Roman"/>
          <w:sz w:val="24"/>
          <w:szCs w:val="24"/>
          <w:lang w:val="sv-SE"/>
        </w:rPr>
        <w:t xml:space="preserve">ventuella lymfkörtelmetastaser mäts och </w:t>
      </w:r>
      <w:r w:rsidR="0055522D">
        <w:rPr>
          <w:rFonts w:ascii="Times New Roman" w:hAnsi="Times New Roman"/>
          <w:sz w:val="24"/>
          <w:szCs w:val="24"/>
          <w:lang w:val="sv-SE"/>
        </w:rPr>
        <w:t>klassificeras</w:t>
      </w:r>
      <w:r w:rsidRPr="003A5023">
        <w:rPr>
          <w:rFonts w:ascii="Times New Roman" w:hAnsi="Times New Roman"/>
          <w:sz w:val="24"/>
          <w:szCs w:val="24"/>
          <w:lang w:val="sv-SE"/>
        </w:rPr>
        <w:t>.</w:t>
      </w:r>
    </w:p>
    <w:p w14:paraId="26BED267" w14:textId="77777777" w:rsidR="004A7F33" w:rsidRPr="003A5023" w:rsidRDefault="004A7F33" w:rsidP="004B0395">
      <w:pPr>
        <w:spacing w:line="360" w:lineRule="auto"/>
        <w:rPr>
          <w:rFonts w:ascii="Times New Roman" w:hAnsi="Times New Roman"/>
          <w:sz w:val="24"/>
          <w:szCs w:val="24"/>
          <w:lang w:val="sv-SE"/>
        </w:rPr>
      </w:pPr>
    </w:p>
    <w:p w14:paraId="220A5CE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Nedfryst material</w:t>
      </w:r>
    </w:p>
    <w:p w14:paraId="029B11E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studie kommer att pågå under längre tid och det kommer att dröja </w:t>
      </w:r>
      <w:r w:rsidR="00E32E3F">
        <w:rPr>
          <w:rFonts w:ascii="Times New Roman" w:hAnsi="Times New Roman"/>
          <w:sz w:val="24"/>
          <w:szCs w:val="24"/>
          <w:lang w:val="sv-SE"/>
        </w:rPr>
        <w:t>flera</w:t>
      </w:r>
      <w:r w:rsidRPr="003A5023">
        <w:rPr>
          <w:rFonts w:ascii="Times New Roman" w:hAnsi="Times New Roman"/>
          <w:sz w:val="24"/>
          <w:szCs w:val="24"/>
          <w:lang w:val="sv-SE"/>
        </w:rPr>
        <w:t xml:space="preserve"> år innan vi får resultaten. Under denna tid kommer det sannolikt att fortsätta upptäckas nya prognostiska och prediktiva faktorer. För att kunna ha möjlighet att undersöka även nya faktorer i vårt material </w:t>
      </w:r>
      <w:r w:rsidR="007C383B">
        <w:rPr>
          <w:rFonts w:ascii="Times New Roman" w:hAnsi="Times New Roman"/>
          <w:sz w:val="24"/>
          <w:szCs w:val="24"/>
          <w:lang w:val="sv-SE"/>
        </w:rPr>
        <w:t>rekommenderas det att</w:t>
      </w:r>
      <w:r w:rsidRPr="003A5023">
        <w:rPr>
          <w:rFonts w:ascii="Times New Roman" w:hAnsi="Times New Roman"/>
          <w:sz w:val="24"/>
          <w:szCs w:val="24"/>
          <w:lang w:val="sv-SE"/>
        </w:rPr>
        <w:t xml:space="preserve"> material från primärtumör frys</w:t>
      </w:r>
      <w:r w:rsidR="007C383B">
        <w:rPr>
          <w:rFonts w:ascii="Times New Roman" w:hAnsi="Times New Roman"/>
          <w:sz w:val="24"/>
          <w:szCs w:val="24"/>
          <w:lang w:val="sv-SE"/>
        </w:rPr>
        <w:t>e</w:t>
      </w:r>
      <w:r w:rsidRPr="003A5023">
        <w:rPr>
          <w:rFonts w:ascii="Times New Roman" w:hAnsi="Times New Roman"/>
          <w:sz w:val="24"/>
          <w:szCs w:val="24"/>
          <w:lang w:val="sv-SE"/>
        </w:rPr>
        <w:t>s ned för eventuell framtida undersökning. Denna del av studien är frivillig då inte alla kliniker har tekniska möjligheter att göra detta.</w:t>
      </w:r>
    </w:p>
    <w:p w14:paraId="120B16FD"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Material som ska frysas tas om hand från de färska preparaten enligt lokala rutiner och förvaras sedan i respektive regional biobank. </w:t>
      </w:r>
    </w:p>
    <w:p w14:paraId="4E7DA2FE" w14:textId="77777777" w:rsidR="006A7798" w:rsidRPr="003A5023" w:rsidRDefault="006A7798" w:rsidP="004B0395">
      <w:pPr>
        <w:spacing w:line="360" w:lineRule="auto"/>
        <w:rPr>
          <w:rFonts w:ascii="Times New Roman" w:hAnsi="Times New Roman"/>
          <w:b/>
          <w:sz w:val="24"/>
          <w:szCs w:val="24"/>
          <w:lang w:val="sv-SE"/>
        </w:rPr>
      </w:pPr>
    </w:p>
    <w:p w14:paraId="44E2D083"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Adjuvant behandling</w:t>
      </w:r>
    </w:p>
    <w:p w14:paraId="4C6618D7"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Adjuvant </w:t>
      </w:r>
      <w:r w:rsidR="00C75F66">
        <w:rPr>
          <w:rFonts w:ascii="Times New Roman" w:hAnsi="Times New Roman"/>
          <w:sz w:val="24"/>
          <w:szCs w:val="24"/>
          <w:lang w:val="sv-SE"/>
        </w:rPr>
        <w:t xml:space="preserve">och neoadjuvant </w:t>
      </w:r>
      <w:r w:rsidRPr="003A5023">
        <w:rPr>
          <w:rFonts w:ascii="Times New Roman" w:hAnsi="Times New Roman"/>
          <w:sz w:val="24"/>
          <w:szCs w:val="24"/>
          <w:lang w:val="sv-SE"/>
        </w:rPr>
        <w:t xml:space="preserve">behandling </w:t>
      </w:r>
      <w:r w:rsidR="0055522D">
        <w:rPr>
          <w:rFonts w:ascii="Times New Roman" w:hAnsi="Times New Roman"/>
          <w:sz w:val="24"/>
          <w:szCs w:val="24"/>
          <w:lang w:val="sv-SE"/>
        </w:rPr>
        <w:t xml:space="preserve">bör </w:t>
      </w:r>
      <w:r w:rsidRPr="003A5023">
        <w:rPr>
          <w:rFonts w:ascii="Times New Roman" w:hAnsi="Times New Roman"/>
          <w:sz w:val="24"/>
          <w:szCs w:val="24"/>
          <w:lang w:val="sv-SE"/>
        </w:rPr>
        <w:t xml:space="preserve">ges </w:t>
      </w:r>
      <w:r w:rsidR="0055522D">
        <w:rPr>
          <w:rFonts w:ascii="Times New Roman" w:hAnsi="Times New Roman"/>
          <w:sz w:val="24"/>
          <w:szCs w:val="24"/>
          <w:lang w:val="sv-SE"/>
        </w:rPr>
        <w:t xml:space="preserve">i </w:t>
      </w:r>
      <w:r w:rsidRPr="003A5023">
        <w:rPr>
          <w:rFonts w:ascii="Times New Roman" w:hAnsi="Times New Roman"/>
          <w:sz w:val="24"/>
          <w:szCs w:val="24"/>
          <w:lang w:val="sv-SE"/>
        </w:rPr>
        <w:t>enlig</w:t>
      </w:r>
      <w:r w:rsidR="0055522D">
        <w:rPr>
          <w:rFonts w:ascii="Times New Roman" w:hAnsi="Times New Roman"/>
          <w:sz w:val="24"/>
          <w:szCs w:val="24"/>
          <w:lang w:val="sv-SE"/>
        </w:rPr>
        <w:t>he</w:t>
      </w:r>
      <w:r w:rsidRPr="003A5023">
        <w:rPr>
          <w:rFonts w:ascii="Times New Roman" w:hAnsi="Times New Roman"/>
          <w:sz w:val="24"/>
          <w:szCs w:val="24"/>
          <w:lang w:val="sv-SE"/>
        </w:rPr>
        <w:t xml:space="preserve">t </w:t>
      </w:r>
      <w:r w:rsidR="0055522D">
        <w:rPr>
          <w:rFonts w:ascii="Times New Roman" w:hAnsi="Times New Roman"/>
          <w:sz w:val="24"/>
          <w:szCs w:val="24"/>
          <w:lang w:val="sv-SE"/>
        </w:rPr>
        <w:t xml:space="preserve">med nationella </w:t>
      </w:r>
      <w:r w:rsidR="00CA2D83">
        <w:rPr>
          <w:rFonts w:ascii="Times New Roman" w:hAnsi="Times New Roman"/>
          <w:sz w:val="24"/>
          <w:szCs w:val="24"/>
          <w:lang w:val="sv-SE"/>
        </w:rPr>
        <w:t>vårdprogrammet</w:t>
      </w:r>
      <w:r w:rsidRPr="003A5023">
        <w:rPr>
          <w:rFonts w:ascii="Times New Roman" w:hAnsi="Times New Roman"/>
          <w:sz w:val="24"/>
          <w:szCs w:val="24"/>
          <w:lang w:val="sv-SE"/>
        </w:rPr>
        <w:t>.</w:t>
      </w:r>
      <w:r w:rsidR="00770C79" w:rsidRPr="003A5023">
        <w:rPr>
          <w:rFonts w:ascii="Times New Roman" w:hAnsi="Times New Roman"/>
          <w:sz w:val="24"/>
          <w:szCs w:val="24"/>
          <w:lang w:val="sv-SE"/>
        </w:rPr>
        <w:t xml:space="preserve"> </w:t>
      </w:r>
      <w:r w:rsidR="00CA2D83" w:rsidRPr="003A5023">
        <w:rPr>
          <w:rFonts w:ascii="Times New Roman" w:hAnsi="Times New Roman"/>
          <w:sz w:val="24"/>
          <w:szCs w:val="24"/>
          <w:lang w:val="sv-SE"/>
        </w:rPr>
        <w:t>Patienter med mikrometastaser betraktas som körtelpositiva.</w:t>
      </w:r>
      <w:r w:rsidR="00CA2D83">
        <w:rPr>
          <w:rFonts w:ascii="Times New Roman" w:hAnsi="Times New Roman"/>
          <w:sz w:val="24"/>
          <w:szCs w:val="24"/>
          <w:lang w:val="sv-SE"/>
        </w:rPr>
        <w:t xml:space="preserve"> </w:t>
      </w:r>
      <w:r w:rsidR="00CA2D83" w:rsidRPr="00CA2D83">
        <w:rPr>
          <w:rFonts w:ascii="Times New Roman" w:hAnsi="Times New Roman"/>
          <w:sz w:val="24"/>
          <w:szCs w:val="24"/>
          <w:lang w:val="sv-SE"/>
        </w:rPr>
        <w:t>Strålbehandling bör s</w:t>
      </w:r>
      <w:r w:rsidR="00CA2D83">
        <w:rPr>
          <w:rFonts w:ascii="Times New Roman" w:hAnsi="Times New Roman"/>
          <w:sz w:val="24"/>
          <w:szCs w:val="24"/>
          <w:lang w:val="sv-SE"/>
        </w:rPr>
        <w:t>ke i enlighet med Svenska bröstcancerg</w:t>
      </w:r>
      <w:r w:rsidR="00CA2D83" w:rsidRPr="00CA2D83">
        <w:rPr>
          <w:rFonts w:ascii="Times New Roman" w:hAnsi="Times New Roman"/>
          <w:sz w:val="24"/>
          <w:szCs w:val="24"/>
          <w:lang w:val="sv-SE"/>
        </w:rPr>
        <w:t>ruppen</w:t>
      </w:r>
      <w:r w:rsidR="00CA2D83">
        <w:rPr>
          <w:rFonts w:ascii="Times New Roman" w:hAnsi="Times New Roman"/>
          <w:sz w:val="24"/>
          <w:szCs w:val="24"/>
          <w:lang w:val="sv-SE"/>
        </w:rPr>
        <w:t>s</w:t>
      </w:r>
      <w:r w:rsidR="00CA2D83" w:rsidRPr="00CA2D83">
        <w:rPr>
          <w:rFonts w:ascii="Times New Roman" w:hAnsi="Times New Roman"/>
          <w:sz w:val="24"/>
          <w:szCs w:val="24"/>
          <w:lang w:val="sv-SE"/>
        </w:rPr>
        <w:t xml:space="preserve"> SweBCGs riktlinjer </w:t>
      </w:r>
      <w:r w:rsidR="00CA2D83">
        <w:rPr>
          <w:rFonts w:ascii="Times New Roman" w:hAnsi="Times New Roman"/>
          <w:sz w:val="24"/>
          <w:szCs w:val="24"/>
          <w:lang w:val="sv-SE"/>
        </w:rPr>
        <w:t>med</w:t>
      </w:r>
      <w:r w:rsidR="00CA2D83" w:rsidRPr="00CA2D83">
        <w:rPr>
          <w:rFonts w:ascii="Times New Roman" w:hAnsi="Times New Roman"/>
          <w:sz w:val="24"/>
          <w:szCs w:val="24"/>
          <w:lang w:val="sv-SE"/>
        </w:rPr>
        <w:t xml:space="preserve"> targetde</w:t>
      </w:r>
      <w:r w:rsidR="00CA2D83">
        <w:rPr>
          <w:rFonts w:ascii="Times New Roman" w:hAnsi="Times New Roman"/>
          <w:sz w:val="24"/>
          <w:szCs w:val="24"/>
          <w:lang w:val="sv-SE"/>
        </w:rPr>
        <w:t>finitioner enligt Svenska bröstradioterapig</w:t>
      </w:r>
      <w:r w:rsidR="00CA2D83" w:rsidRPr="00CA2D83">
        <w:rPr>
          <w:rFonts w:ascii="Times New Roman" w:hAnsi="Times New Roman"/>
          <w:sz w:val="24"/>
          <w:szCs w:val="24"/>
          <w:lang w:val="sv-SE"/>
        </w:rPr>
        <w:t>ruppen (SBRG).</w:t>
      </w:r>
      <w:r w:rsidR="00CA2D83">
        <w:rPr>
          <w:rFonts w:ascii="Times New Roman" w:hAnsi="Times New Roman"/>
          <w:sz w:val="24"/>
          <w:szCs w:val="24"/>
          <w:lang w:val="sv-SE"/>
        </w:rPr>
        <w:t xml:space="preserve"> </w:t>
      </w:r>
      <w:r w:rsidR="0055522D">
        <w:rPr>
          <w:rFonts w:ascii="Times New Roman" w:hAnsi="Times New Roman"/>
          <w:sz w:val="24"/>
          <w:szCs w:val="24"/>
          <w:lang w:val="sv-SE"/>
        </w:rPr>
        <w:t xml:space="preserve">Ett deltagande i studien innebär </w:t>
      </w:r>
      <w:r w:rsidR="0055522D" w:rsidRPr="0055522D">
        <w:rPr>
          <w:rFonts w:ascii="Times New Roman" w:hAnsi="Times New Roman"/>
          <w:i/>
          <w:sz w:val="24"/>
          <w:szCs w:val="24"/>
          <w:lang w:val="sv-SE"/>
        </w:rPr>
        <w:t>inte</w:t>
      </w:r>
      <w:r w:rsidR="0055522D">
        <w:rPr>
          <w:rFonts w:ascii="Times New Roman" w:hAnsi="Times New Roman"/>
          <w:sz w:val="24"/>
          <w:szCs w:val="24"/>
          <w:lang w:val="sv-SE"/>
        </w:rPr>
        <w:t xml:space="preserve"> att strålbehandling </w:t>
      </w:r>
      <w:r w:rsidR="00CA2D83">
        <w:rPr>
          <w:rFonts w:ascii="Times New Roman" w:hAnsi="Times New Roman"/>
          <w:sz w:val="24"/>
          <w:szCs w:val="24"/>
          <w:lang w:val="sv-SE"/>
        </w:rPr>
        <w:t xml:space="preserve">eller annan adjuvant behandling </w:t>
      </w:r>
      <w:r w:rsidR="0055522D">
        <w:rPr>
          <w:rFonts w:ascii="Times New Roman" w:hAnsi="Times New Roman"/>
          <w:sz w:val="24"/>
          <w:szCs w:val="24"/>
          <w:lang w:val="sv-SE"/>
        </w:rPr>
        <w:t>får erbjudas mer frikostigt än till motsvarande patientkategori som inte deltar i studien. Studien undersöker effekten av begränsad kirurgi vilket inte får kompensera</w:t>
      </w:r>
      <w:r w:rsidR="00CA2D83">
        <w:rPr>
          <w:rFonts w:ascii="Times New Roman" w:hAnsi="Times New Roman"/>
          <w:sz w:val="24"/>
          <w:szCs w:val="24"/>
          <w:lang w:val="sv-SE"/>
        </w:rPr>
        <w:t xml:space="preserve">s genom ökad användning av annan </w:t>
      </w:r>
      <w:r w:rsidR="0055522D">
        <w:rPr>
          <w:rFonts w:ascii="Times New Roman" w:hAnsi="Times New Roman"/>
          <w:sz w:val="24"/>
          <w:szCs w:val="24"/>
          <w:lang w:val="sv-SE"/>
        </w:rPr>
        <w:t>terapi.</w:t>
      </w:r>
    </w:p>
    <w:p w14:paraId="03D3D57D" w14:textId="77777777" w:rsidR="0098090A" w:rsidRPr="003A5023" w:rsidRDefault="0098090A" w:rsidP="004B0395">
      <w:pPr>
        <w:spacing w:line="360" w:lineRule="auto"/>
        <w:rPr>
          <w:rFonts w:ascii="Times New Roman" w:hAnsi="Times New Roman"/>
          <w:sz w:val="24"/>
          <w:szCs w:val="24"/>
          <w:lang w:val="sv-SE"/>
        </w:rPr>
      </w:pPr>
    </w:p>
    <w:p w14:paraId="70B1C6AB"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Registrering</w:t>
      </w:r>
    </w:p>
    <w:p w14:paraId="6F1F790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Alla patienter som </w:t>
      </w:r>
      <w:r w:rsidR="00E32E3F">
        <w:rPr>
          <w:rFonts w:ascii="Times New Roman" w:hAnsi="Times New Roman"/>
          <w:sz w:val="24"/>
          <w:szCs w:val="24"/>
          <w:lang w:val="sv-SE"/>
        </w:rPr>
        <w:t xml:space="preserve">slutligen </w:t>
      </w:r>
      <w:r w:rsidRPr="003A5023">
        <w:rPr>
          <w:rFonts w:ascii="Times New Roman" w:hAnsi="Times New Roman"/>
          <w:sz w:val="24"/>
          <w:szCs w:val="24"/>
          <w:lang w:val="sv-SE"/>
        </w:rPr>
        <w:t xml:space="preserve">inkluderas i studien registreras med hjälp av ett </w:t>
      </w:r>
      <w:r w:rsidR="00207EB6">
        <w:rPr>
          <w:rFonts w:ascii="Times New Roman" w:hAnsi="Times New Roman"/>
          <w:sz w:val="24"/>
          <w:szCs w:val="24"/>
          <w:lang w:val="sv-SE"/>
        </w:rPr>
        <w:t>inklusionsprotokoll. I</w:t>
      </w:r>
      <w:r w:rsidRPr="003A5023">
        <w:rPr>
          <w:rFonts w:ascii="Times New Roman" w:hAnsi="Times New Roman"/>
          <w:sz w:val="24"/>
          <w:szCs w:val="24"/>
          <w:lang w:val="sv-SE"/>
        </w:rPr>
        <w:t xml:space="preserve">nkluderbara patienter som av någon anledning inte inkluderas i studien registreras på ett särskilt protokoll (se bilagor). I protokollen ges uppgifter om ålder, genomgången operation, tumör- och </w:t>
      </w:r>
      <w:r w:rsidR="00172BA4">
        <w:rPr>
          <w:rFonts w:ascii="Times New Roman" w:hAnsi="Times New Roman"/>
          <w:sz w:val="24"/>
          <w:szCs w:val="24"/>
          <w:lang w:val="sv-SE"/>
        </w:rPr>
        <w:t>lymf</w:t>
      </w:r>
      <w:r w:rsidRPr="003A5023">
        <w:rPr>
          <w:rFonts w:ascii="Times New Roman" w:hAnsi="Times New Roman"/>
          <w:sz w:val="24"/>
          <w:szCs w:val="24"/>
          <w:lang w:val="sv-SE"/>
        </w:rPr>
        <w:t xml:space="preserve">körtelkarakteristika samt adjuvant behandling. Protokollen insändes </w:t>
      </w:r>
      <w:r w:rsidRPr="00172BA4">
        <w:rPr>
          <w:rFonts w:ascii="Times New Roman" w:hAnsi="Times New Roman"/>
          <w:sz w:val="24"/>
          <w:szCs w:val="24"/>
          <w:u w:val="single"/>
          <w:lang w:val="sv-SE"/>
        </w:rPr>
        <w:t>till</w:t>
      </w:r>
      <w:r w:rsidR="00A14393" w:rsidRPr="00172BA4">
        <w:rPr>
          <w:rFonts w:ascii="Times New Roman" w:hAnsi="Times New Roman"/>
          <w:sz w:val="24"/>
          <w:szCs w:val="24"/>
          <w:u w:val="single"/>
          <w:lang w:val="sv-SE"/>
        </w:rPr>
        <w:t>sammans med PAD-kopior</w:t>
      </w:r>
      <w:r w:rsidR="00A14393" w:rsidRPr="003A5023">
        <w:rPr>
          <w:rFonts w:ascii="Times New Roman" w:hAnsi="Times New Roman"/>
          <w:sz w:val="24"/>
          <w:szCs w:val="24"/>
          <w:lang w:val="sv-SE"/>
        </w:rPr>
        <w:t xml:space="preserve"> till</w:t>
      </w:r>
      <w:r w:rsidRPr="003A5023">
        <w:rPr>
          <w:rFonts w:ascii="Times New Roman" w:hAnsi="Times New Roman"/>
          <w:sz w:val="24"/>
          <w:szCs w:val="24"/>
          <w:lang w:val="sv-SE"/>
        </w:rPr>
        <w:t xml:space="preserve"> Centrum för Klinisk Forskning, Västmanlands sjukhus, 721 89 Västerås. Här förs uppgifterna in i e</w:t>
      </w:r>
      <w:r w:rsidR="00770C79" w:rsidRPr="003A5023">
        <w:rPr>
          <w:rFonts w:ascii="Times New Roman" w:hAnsi="Times New Roman"/>
          <w:sz w:val="24"/>
          <w:szCs w:val="24"/>
          <w:lang w:val="sv-SE"/>
        </w:rPr>
        <w:t>tt</w:t>
      </w:r>
      <w:r w:rsidRPr="003A5023">
        <w:rPr>
          <w:rFonts w:ascii="Times New Roman" w:hAnsi="Times New Roman"/>
          <w:sz w:val="24"/>
          <w:szCs w:val="24"/>
          <w:lang w:val="sv-SE"/>
        </w:rPr>
        <w:t xml:space="preserve"> </w:t>
      </w:r>
      <w:r w:rsidR="00770C79" w:rsidRPr="003A5023">
        <w:rPr>
          <w:rFonts w:ascii="Times New Roman" w:hAnsi="Times New Roman"/>
          <w:sz w:val="24"/>
          <w:szCs w:val="24"/>
          <w:lang w:val="sv-SE"/>
        </w:rPr>
        <w:t>dataregister</w:t>
      </w:r>
      <w:r w:rsidRPr="003A5023">
        <w:rPr>
          <w:rFonts w:ascii="Times New Roman" w:hAnsi="Times New Roman"/>
          <w:sz w:val="24"/>
          <w:szCs w:val="24"/>
          <w:lang w:val="sv-SE"/>
        </w:rPr>
        <w:t>.</w:t>
      </w:r>
      <w:r w:rsidR="00770C79" w:rsidRPr="003A5023">
        <w:rPr>
          <w:rFonts w:ascii="Times New Roman" w:hAnsi="Times New Roman"/>
          <w:sz w:val="24"/>
          <w:szCs w:val="24"/>
          <w:lang w:val="sv-SE"/>
        </w:rPr>
        <w:t xml:space="preserve"> Uppgifterna är konfidentiella och registret är sekretesskyddat, dvs inga uppgifter kan spåras tillbaka till patienten i forskningsrapporten och inga obehöriga får ta del av registrets uppgifter</w:t>
      </w:r>
      <w:r w:rsidR="00880885" w:rsidRPr="003A5023">
        <w:rPr>
          <w:rFonts w:ascii="Times New Roman" w:hAnsi="Times New Roman"/>
          <w:sz w:val="24"/>
          <w:szCs w:val="24"/>
          <w:lang w:val="sv-SE"/>
        </w:rPr>
        <w:t xml:space="preserve"> om den </w:t>
      </w:r>
      <w:r w:rsidR="00880885" w:rsidRPr="003A5023">
        <w:rPr>
          <w:rFonts w:ascii="Times New Roman" w:hAnsi="Times New Roman"/>
          <w:sz w:val="24"/>
          <w:szCs w:val="24"/>
          <w:lang w:val="sv-SE"/>
        </w:rPr>
        <w:lastRenderedPageBreak/>
        <w:t xml:space="preserve">enskilde. Registret kommer att </w:t>
      </w:r>
      <w:r w:rsidR="00E32E3F">
        <w:rPr>
          <w:rFonts w:ascii="Times New Roman" w:hAnsi="Times New Roman"/>
          <w:sz w:val="24"/>
          <w:szCs w:val="24"/>
          <w:lang w:val="sv-SE"/>
        </w:rPr>
        <w:t>bestå tills vidare och anmälas enligt Personuppgiftslagen (PUL</w:t>
      </w:r>
      <w:r w:rsidR="00172BA4">
        <w:rPr>
          <w:rFonts w:ascii="Times New Roman" w:hAnsi="Times New Roman"/>
          <w:sz w:val="24"/>
          <w:szCs w:val="24"/>
          <w:lang w:val="sv-SE"/>
        </w:rPr>
        <w:t>, 1998:204</w:t>
      </w:r>
      <w:r w:rsidR="00E32E3F">
        <w:rPr>
          <w:rFonts w:ascii="Times New Roman" w:hAnsi="Times New Roman"/>
          <w:sz w:val="24"/>
          <w:szCs w:val="24"/>
          <w:lang w:val="sv-SE"/>
        </w:rPr>
        <w:t>).</w:t>
      </w:r>
      <w:r w:rsidR="00880885" w:rsidRPr="003A5023">
        <w:rPr>
          <w:rFonts w:ascii="Times New Roman" w:hAnsi="Times New Roman"/>
          <w:sz w:val="24"/>
          <w:szCs w:val="24"/>
          <w:lang w:val="sv-SE"/>
        </w:rPr>
        <w:t xml:space="preserve"> Ansvarig myndighet för registret är Landstinget Västmanland, Västmanlands sjukhus, 721 89 Västerås, telefon 021-17 30 00.</w:t>
      </w:r>
    </w:p>
    <w:p w14:paraId="25737CA1" w14:textId="77777777" w:rsidR="0098090A" w:rsidRPr="003A5023" w:rsidRDefault="0098090A" w:rsidP="004B0395">
      <w:pPr>
        <w:spacing w:line="360" w:lineRule="auto"/>
        <w:rPr>
          <w:rFonts w:ascii="Times New Roman" w:hAnsi="Times New Roman"/>
          <w:sz w:val="24"/>
          <w:szCs w:val="24"/>
          <w:lang w:val="sv-SE"/>
        </w:rPr>
      </w:pPr>
    </w:p>
    <w:p w14:paraId="21052B66"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Uppföljning</w:t>
      </w:r>
    </w:p>
    <w:p w14:paraId="5E5EB2C2" w14:textId="2571118D" w:rsidR="0098090A" w:rsidRPr="003A5023" w:rsidRDefault="00CA2D83" w:rsidP="004B0395">
      <w:pPr>
        <w:spacing w:line="360" w:lineRule="auto"/>
        <w:rPr>
          <w:rFonts w:ascii="Times New Roman" w:hAnsi="Times New Roman"/>
          <w:sz w:val="24"/>
          <w:szCs w:val="24"/>
          <w:lang w:val="sv-SE"/>
        </w:rPr>
      </w:pPr>
      <w:r w:rsidRPr="00CE27CA">
        <w:rPr>
          <w:rFonts w:ascii="Times New Roman" w:hAnsi="Times New Roman"/>
          <w:sz w:val="24"/>
          <w:szCs w:val="24"/>
          <w:lang w:val="sv-SE"/>
        </w:rPr>
        <w:t>Samtliga patienter följ</w:t>
      </w:r>
      <w:r w:rsidR="0098090A" w:rsidRPr="00CE27CA">
        <w:rPr>
          <w:rFonts w:ascii="Times New Roman" w:hAnsi="Times New Roman"/>
          <w:sz w:val="24"/>
          <w:szCs w:val="24"/>
          <w:lang w:val="sv-SE"/>
        </w:rPr>
        <w:t>s med kli</w:t>
      </w:r>
      <w:r w:rsidR="00E32E3F" w:rsidRPr="00CE27CA">
        <w:rPr>
          <w:rFonts w:ascii="Times New Roman" w:hAnsi="Times New Roman"/>
          <w:sz w:val="24"/>
          <w:szCs w:val="24"/>
          <w:lang w:val="sv-SE"/>
        </w:rPr>
        <w:t>niska kontroller och mammografi</w:t>
      </w:r>
      <w:r w:rsidR="0098090A" w:rsidRPr="00CE27CA">
        <w:rPr>
          <w:rFonts w:ascii="Times New Roman" w:hAnsi="Times New Roman"/>
          <w:sz w:val="24"/>
          <w:szCs w:val="24"/>
          <w:lang w:val="sv-SE"/>
        </w:rPr>
        <w:t xml:space="preserve"> årligen i fem år </w:t>
      </w:r>
      <w:r w:rsidR="001007F6" w:rsidRPr="00CE27CA">
        <w:rPr>
          <w:rFonts w:ascii="Times New Roman" w:hAnsi="Times New Roman"/>
          <w:sz w:val="24"/>
          <w:szCs w:val="24"/>
          <w:lang w:val="sv-SE"/>
        </w:rPr>
        <w:t>samt efter 10 och 15 år. Den sista kontrollen kan komma att ersättas av brev- eller telefonuppföljning kombinerad med mammografi. U</w:t>
      </w:r>
      <w:r w:rsidR="0098090A" w:rsidRPr="00CE27CA">
        <w:rPr>
          <w:rFonts w:ascii="Times New Roman" w:hAnsi="Times New Roman"/>
          <w:sz w:val="24"/>
          <w:szCs w:val="24"/>
          <w:lang w:val="sv-SE"/>
        </w:rPr>
        <w:t xml:space="preserve">ppgifter om senaste uppföljningsdatum och eventuella återfall och dödsfall rapporteras till studieledningen via ett </w:t>
      </w:r>
      <w:r w:rsidRPr="00CE27CA">
        <w:rPr>
          <w:rFonts w:ascii="Times New Roman" w:hAnsi="Times New Roman"/>
          <w:sz w:val="24"/>
          <w:szCs w:val="24"/>
          <w:lang w:val="sv-SE"/>
        </w:rPr>
        <w:t>uppföljnings</w:t>
      </w:r>
      <w:r w:rsidR="0098090A" w:rsidRPr="00CE27CA">
        <w:rPr>
          <w:rFonts w:ascii="Times New Roman" w:hAnsi="Times New Roman"/>
          <w:sz w:val="24"/>
          <w:szCs w:val="24"/>
          <w:lang w:val="sv-SE"/>
        </w:rPr>
        <w:t>protokoll (se bilaga).</w:t>
      </w:r>
    </w:p>
    <w:p w14:paraId="68A3DD09" w14:textId="77777777" w:rsidR="00B507CF" w:rsidRPr="003A5023" w:rsidRDefault="00B507CF" w:rsidP="004B0395">
      <w:pPr>
        <w:spacing w:line="360" w:lineRule="auto"/>
        <w:rPr>
          <w:rFonts w:ascii="Times New Roman" w:hAnsi="Times New Roman"/>
          <w:sz w:val="24"/>
          <w:szCs w:val="24"/>
          <w:lang w:val="sv-SE"/>
        </w:rPr>
      </w:pPr>
    </w:p>
    <w:p w14:paraId="2709A431"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6</w:t>
      </w:r>
      <w:r w:rsidR="0098090A" w:rsidRPr="003A5023">
        <w:rPr>
          <w:rFonts w:ascii="Times New Roman" w:hAnsi="Times New Roman"/>
          <w:b/>
          <w:sz w:val="24"/>
          <w:szCs w:val="24"/>
          <w:lang w:val="sv-SE"/>
        </w:rPr>
        <w:t>. Deltagande</w:t>
      </w:r>
    </w:p>
    <w:p w14:paraId="37ECACF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Deltagande kliniker måste rutinmässigt utföra sentinel node-biopsi.</w:t>
      </w:r>
    </w:p>
    <w:p w14:paraId="0DB557CE" w14:textId="77777777" w:rsidR="0098090A" w:rsidRPr="003A5023" w:rsidRDefault="0098090A" w:rsidP="004B0395">
      <w:pPr>
        <w:spacing w:line="360" w:lineRule="auto"/>
        <w:rPr>
          <w:rFonts w:ascii="Times New Roman" w:hAnsi="Times New Roman"/>
          <w:sz w:val="24"/>
          <w:szCs w:val="24"/>
          <w:lang w:val="sv-SE"/>
        </w:rPr>
      </w:pPr>
    </w:p>
    <w:p w14:paraId="00F630EA"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7</w:t>
      </w:r>
      <w:r w:rsidR="0098090A" w:rsidRPr="003A5023">
        <w:rPr>
          <w:rFonts w:ascii="Times New Roman" w:hAnsi="Times New Roman"/>
          <w:b/>
          <w:sz w:val="24"/>
          <w:szCs w:val="24"/>
          <w:lang w:val="sv-SE"/>
        </w:rPr>
        <w:t>. Statistik</w:t>
      </w:r>
      <w:r w:rsidR="000A07C6">
        <w:rPr>
          <w:rFonts w:ascii="Times New Roman" w:hAnsi="Times New Roman"/>
          <w:b/>
          <w:sz w:val="24"/>
          <w:szCs w:val="24"/>
          <w:lang w:val="sv-SE"/>
        </w:rPr>
        <w:t xml:space="preserve"> och powerberäkning</w:t>
      </w:r>
    </w:p>
    <w:p w14:paraId="7FBF2186" w14:textId="77777777" w:rsidR="000A07C6" w:rsidRDefault="0098090A" w:rsidP="000A07C6">
      <w:pPr>
        <w:spacing w:before="240" w:line="360" w:lineRule="auto"/>
        <w:rPr>
          <w:rFonts w:ascii="Times New Roman" w:hAnsi="Times New Roman"/>
          <w:sz w:val="24"/>
          <w:szCs w:val="24"/>
          <w:lang w:val="sv-SE"/>
        </w:rPr>
      </w:pPr>
      <w:r w:rsidRPr="003A5023">
        <w:rPr>
          <w:rFonts w:ascii="Times New Roman" w:hAnsi="Times New Roman"/>
          <w:sz w:val="24"/>
          <w:szCs w:val="24"/>
          <w:lang w:val="sv-SE"/>
        </w:rPr>
        <w:t xml:space="preserve">Primär endpoint är </w:t>
      </w:r>
      <w:r w:rsidR="00E32E3F">
        <w:rPr>
          <w:rFonts w:ascii="Times New Roman" w:hAnsi="Times New Roman"/>
          <w:sz w:val="24"/>
          <w:szCs w:val="24"/>
          <w:lang w:val="sv-SE"/>
        </w:rPr>
        <w:t xml:space="preserve">incidens av </w:t>
      </w:r>
      <w:r w:rsidR="00A877A9">
        <w:rPr>
          <w:rFonts w:ascii="Times New Roman" w:hAnsi="Times New Roman"/>
          <w:sz w:val="24"/>
          <w:szCs w:val="24"/>
          <w:lang w:val="sv-SE"/>
        </w:rPr>
        <w:t>sjukdomsfri överlevnad (disease-free survival, DFS)</w:t>
      </w:r>
      <w:r w:rsidRPr="003A5023">
        <w:rPr>
          <w:rFonts w:ascii="Times New Roman" w:hAnsi="Times New Roman"/>
          <w:sz w:val="24"/>
          <w:szCs w:val="24"/>
          <w:lang w:val="sv-SE"/>
        </w:rPr>
        <w:t xml:space="preserve">. Sekundära endpoints är </w:t>
      </w:r>
      <w:r w:rsidR="00A877A9">
        <w:rPr>
          <w:rFonts w:ascii="Times New Roman" w:hAnsi="Times New Roman"/>
          <w:sz w:val="24"/>
          <w:szCs w:val="24"/>
          <w:lang w:val="sv-SE"/>
        </w:rPr>
        <w:t xml:space="preserve">axillrecidiv, </w:t>
      </w:r>
      <w:r w:rsidR="00CD12F1">
        <w:rPr>
          <w:rFonts w:ascii="Times New Roman" w:hAnsi="Times New Roman"/>
          <w:sz w:val="24"/>
          <w:szCs w:val="24"/>
          <w:lang w:val="sv-SE"/>
        </w:rPr>
        <w:t xml:space="preserve">total </w:t>
      </w:r>
      <w:r w:rsidRPr="003A5023">
        <w:rPr>
          <w:rFonts w:ascii="Times New Roman" w:hAnsi="Times New Roman"/>
          <w:sz w:val="24"/>
          <w:szCs w:val="24"/>
          <w:lang w:val="sv-SE"/>
        </w:rPr>
        <w:t xml:space="preserve">och cancerspecifik överlevnad. Överlevnad och tid till axillrecidiv redovisas enligt Kaplan-Meier där tiden räknas från den primära operationen och 95 % konfidensintervall räknas ut. </w:t>
      </w:r>
    </w:p>
    <w:p w14:paraId="62760B70" w14:textId="0FA62293" w:rsidR="00315EE5" w:rsidRDefault="00A877A9" w:rsidP="00A877A9">
      <w:pPr>
        <w:spacing w:after="0" w:line="360" w:lineRule="auto"/>
        <w:rPr>
          <w:rFonts w:ascii="Times New Roman" w:hAnsi="Times New Roman"/>
          <w:sz w:val="24"/>
          <w:szCs w:val="24"/>
          <w:lang w:val="sv-SE"/>
        </w:rPr>
      </w:pPr>
      <w:r w:rsidRPr="00A877A9">
        <w:rPr>
          <w:rFonts w:ascii="Times New Roman" w:hAnsi="Times New Roman"/>
          <w:sz w:val="24"/>
          <w:szCs w:val="24"/>
          <w:lang w:val="sv-SE"/>
        </w:rPr>
        <w:t xml:space="preserve">Baserad på data från vår Svenska kohort- och valideringsstudie </w:t>
      </w:r>
      <w:r>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 </w:instrText>
      </w:r>
      <w:r w:rsidR="0080611D">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EN.CITE.DATA </w:instrText>
      </w:r>
      <w:r w:rsidR="0080611D">
        <w:rPr>
          <w:rFonts w:ascii="Times New Roman" w:hAnsi="Times New Roman"/>
          <w:sz w:val="24"/>
          <w:szCs w:val="24"/>
          <w:lang w:val="en-US"/>
        </w:rPr>
      </w:r>
      <w:r w:rsidR="0080611D">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80611D" w:rsidRPr="0080611D">
        <w:rPr>
          <w:rFonts w:ascii="Times New Roman" w:hAnsi="Times New Roman"/>
          <w:noProof/>
          <w:sz w:val="24"/>
          <w:szCs w:val="24"/>
          <w:lang w:val="sv-SE"/>
        </w:rPr>
        <w:t>[</w:t>
      </w:r>
      <w:hyperlink w:anchor="_ENREF_6" w:tooltip="Andersson, 2012 #1083" w:history="1">
        <w:r w:rsidR="0080611D" w:rsidRPr="0080611D">
          <w:rPr>
            <w:rFonts w:ascii="Times New Roman" w:hAnsi="Times New Roman"/>
            <w:noProof/>
            <w:sz w:val="24"/>
            <w:szCs w:val="24"/>
            <w:lang w:val="sv-SE"/>
          </w:rPr>
          <w:t>6</w:t>
        </w:r>
      </w:hyperlink>
      <w:r w:rsidR="0080611D" w:rsidRPr="0080611D">
        <w:rPr>
          <w:rFonts w:ascii="Times New Roman" w:hAnsi="Times New Roman"/>
          <w:noProof/>
          <w:sz w:val="24"/>
          <w:szCs w:val="24"/>
          <w:lang w:val="sv-SE"/>
        </w:rPr>
        <w:t xml:space="preserve">, </w:t>
      </w:r>
      <w:hyperlink w:anchor="_ENREF_29" w:tooltip="Andersson, 2010 #4" w:history="1">
        <w:r w:rsidR="0080611D" w:rsidRPr="0080611D">
          <w:rPr>
            <w:rFonts w:ascii="Times New Roman" w:hAnsi="Times New Roman"/>
            <w:noProof/>
            <w:sz w:val="24"/>
            <w:szCs w:val="24"/>
            <w:lang w:val="sv-SE"/>
          </w:rPr>
          <w:t>29</w:t>
        </w:r>
      </w:hyperlink>
      <w:r w:rsidR="0080611D" w:rsidRPr="0080611D">
        <w:rPr>
          <w:rFonts w:ascii="Times New Roman" w:hAnsi="Times New Roman"/>
          <w:noProof/>
          <w:sz w:val="24"/>
          <w:szCs w:val="24"/>
          <w:lang w:val="sv-SE"/>
        </w:rPr>
        <w:t>]</w:t>
      </w:r>
      <w:r>
        <w:rPr>
          <w:rFonts w:ascii="Times New Roman" w:hAnsi="Times New Roman"/>
          <w:sz w:val="24"/>
          <w:szCs w:val="24"/>
          <w:lang w:val="en-US"/>
        </w:rPr>
        <w:fldChar w:fldCharType="end"/>
      </w:r>
      <w:r w:rsidRPr="00A877A9">
        <w:rPr>
          <w:rFonts w:ascii="Times New Roman" w:hAnsi="Times New Roman"/>
          <w:sz w:val="24"/>
          <w:szCs w:val="24"/>
          <w:lang w:val="sv-SE"/>
        </w:rPr>
        <w:t xml:space="preserve"> vet vi att kvinnor med mikrometas </w:t>
      </w:r>
      <w:r>
        <w:rPr>
          <w:rFonts w:ascii="Times New Roman" w:hAnsi="Times New Roman"/>
          <w:sz w:val="24"/>
          <w:szCs w:val="24"/>
          <w:lang w:val="sv-SE"/>
        </w:rPr>
        <w:t>i</w:t>
      </w:r>
      <w:r w:rsidRPr="00A877A9">
        <w:rPr>
          <w:rFonts w:ascii="Times New Roman" w:hAnsi="Times New Roman"/>
          <w:sz w:val="24"/>
          <w:szCs w:val="24"/>
          <w:lang w:val="sv-SE"/>
        </w:rPr>
        <w:t xml:space="preserve"> sentinel node </w:t>
      </w:r>
      <w:r>
        <w:rPr>
          <w:rFonts w:ascii="Times New Roman" w:hAnsi="Times New Roman"/>
          <w:sz w:val="24"/>
          <w:szCs w:val="24"/>
          <w:lang w:val="sv-SE"/>
        </w:rPr>
        <w:t xml:space="preserve">hade en DFS på </w:t>
      </w:r>
      <w:r w:rsidRPr="00A877A9">
        <w:rPr>
          <w:rFonts w:ascii="Times New Roman" w:hAnsi="Times New Roman"/>
          <w:sz w:val="24"/>
          <w:szCs w:val="24"/>
          <w:lang w:val="sv-SE"/>
        </w:rPr>
        <w:t>79,6</w:t>
      </w:r>
      <w:r>
        <w:rPr>
          <w:rFonts w:ascii="Times New Roman" w:hAnsi="Times New Roman"/>
          <w:sz w:val="24"/>
          <w:szCs w:val="24"/>
          <w:lang w:val="sv-SE"/>
        </w:rPr>
        <w:t xml:space="preserve"> </w:t>
      </w:r>
      <w:r w:rsidRPr="00A877A9">
        <w:rPr>
          <w:rFonts w:ascii="Times New Roman" w:hAnsi="Times New Roman"/>
          <w:sz w:val="24"/>
          <w:szCs w:val="24"/>
          <w:lang w:val="sv-SE"/>
        </w:rPr>
        <w:t>%</w:t>
      </w:r>
      <w:r>
        <w:rPr>
          <w:rFonts w:ascii="Times New Roman" w:hAnsi="Times New Roman"/>
          <w:sz w:val="24"/>
          <w:szCs w:val="24"/>
          <w:lang w:val="sv-SE"/>
        </w:rPr>
        <w:t>. A</w:t>
      </w:r>
      <w:r w:rsidRPr="00A877A9">
        <w:rPr>
          <w:rFonts w:ascii="Times New Roman" w:hAnsi="Times New Roman"/>
          <w:sz w:val="24"/>
          <w:szCs w:val="24"/>
          <w:lang w:val="sv-SE"/>
        </w:rPr>
        <w:t xml:space="preserve">v </w:t>
      </w:r>
      <w:r>
        <w:rPr>
          <w:rFonts w:ascii="Times New Roman" w:hAnsi="Times New Roman"/>
          <w:sz w:val="24"/>
          <w:szCs w:val="24"/>
          <w:lang w:val="sv-SE"/>
        </w:rPr>
        <w:t>dessa</w:t>
      </w:r>
      <w:r w:rsidRPr="00A877A9">
        <w:rPr>
          <w:rFonts w:ascii="Times New Roman" w:hAnsi="Times New Roman"/>
          <w:sz w:val="24"/>
          <w:szCs w:val="24"/>
          <w:lang w:val="sv-SE"/>
        </w:rPr>
        <w:t xml:space="preserve"> </w:t>
      </w:r>
      <w:r>
        <w:rPr>
          <w:rFonts w:ascii="Times New Roman" w:hAnsi="Times New Roman"/>
          <w:sz w:val="24"/>
          <w:szCs w:val="24"/>
          <w:lang w:val="sv-SE"/>
        </w:rPr>
        <w:t>blev</w:t>
      </w:r>
      <w:r w:rsidRPr="00A877A9">
        <w:rPr>
          <w:rFonts w:ascii="Times New Roman" w:hAnsi="Times New Roman"/>
          <w:sz w:val="24"/>
          <w:szCs w:val="24"/>
          <w:lang w:val="sv-SE"/>
        </w:rPr>
        <w:t xml:space="preserve"> tre fjärdedelar axillutrymda fast bara 22</w:t>
      </w:r>
      <w:r>
        <w:rPr>
          <w:rFonts w:ascii="Times New Roman" w:hAnsi="Times New Roman"/>
          <w:sz w:val="24"/>
          <w:szCs w:val="24"/>
          <w:lang w:val="sv-SE"/>
        </w:rPr>
        <w:t xml:space="preserve"> </w:t>
      </w:r>
      <w:r w:rsidRPr="00A877A9">
        <w:rPr>
          <w:rFonts w:ascii="Times New Roman" w:hAnsi="Times New Roman"/>
          <w:sz w:val="24"/>
          <w:szCs w:val="24"/>
          <w:lang w:val="sv-SE"/>
        </w:rPr>
        <w:t xml:space="preserve">% hade fått kemoterapi. I årets RCT från Milano </w:t>
      </w:r>
      <w:r>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Pr>
          <w:rFonts w:ascii="Times New Roman" w:hAnsi="Times New Roman"/>
          <w:sz w:val="24"/>
          <w:szCs w:val="24"/>
          <w:lang w:val="sv-SE"/>
        </w:rPr>
      </w:r>
      <w:r>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Pr>
          <w:rFonts w:ascii="Times New Roman" w:hAnsi="Times New Roman"/>
          <w:sz w:val="24"/>
          <w:szCs w:val="24"/>
          <w:lang w:val="sv-SE"/>
        </w:rPr>
        <w:fldChar w:fldCharType="end"/>
      </w:r>
      <w:r w:rsidRPr="00A877A9">
        <w:rPr>
          <w:rFonts w:ascii="Times New Roman" w:hAnsi="Times New Roman"/>
          <w:sz w:val="24"/>
          <w:szCs w:val="24"/>
          <w:lang w:val="sv-SE"/>
        </w:rPr>
        <w:t xml:space="preserve"> rapporteras däremot en DFS på hela 87,8</w:t>
      </w:r>
      <w:r>
        <w:rPr>
          <w:rFonts w:ascii="Times New Roman" w:hAnsi="Times New Roman"/>
          <w:sz w:val="24"/>
          <w:szCs w:val="24"/>
          <w:lang w:val="sv-SE"/>
        </w:rPr>
        <w:t xml:space="preserve"> </w:t>
      </w:r>
      <w:r w:rsidRPr="00A877A9">
        <w:rPr>
          <w:rFonts w:ascii="Times New Roman" w:hAnsi="Times New Roman"/>
          <w:sz w:val="24"/>
          <w:szCs w:val="24"/>
          <w:lang w:val="sv-SE"/>
        </w:rPr>
        <w:t xml:space="preserve">% bland kvinnor med SN-mikrometastaser som inte axillutrymts. Vi </w:t>
      </w:r>
      <w:r w:rsidR="00315EE5">
        <w:rPr>
          <w:rFonts w:ascii="Times New Roman" w:hAnsi="Times New Roman"/>
          <w:sz w:val="24"/>
          <w:szCs w:val="24"/>
          <w:lang w:val="sv-SE"/>
        </w:rPr>
        <w:t>utgår</w:t>
      </w:r>
      <w:r w:rsidRPr="00A877A9">
        <w:rPr>
          <w:rFonts w:ascii="Times New Roman" w:hAnsi="Times New Roman"/>
          <w:sz w:val="24"/>
          <w:szCs w:val="24"/>
          <w:lang w:val="sv-SE"/>
        </w:rPr>
        <w:t xml:space="preserve"> ifrån att inte acceptera en 5-års DFS lägre än 80</w:t>
      </w:r>
      <w:r w:rsidR="00315EE5">
        <w:rPr>
          <w:rFonts w:ascii="Times New Roman" w:hAnsi="Times New Roman"/>
          <w:sz w:val="24"/>
          <w:szCs w:val="24"/>
          <w:lang w:val="sv-SE"/>
        </w:rPr>
        <w:t xml:space="preserve"> </w:t>
      </w:r>
      <w:r w:rsidRPr="00A877A9">
        <w:rPr>
          <w:rFonts w:ascii="Times New Roman" w:hAnsi="Times New Roman"/>
          <w:sz w:val="24"/>
          <w:szCs w:val="24"/>
          <w:lang w:val="sv-SE"/>
        </w:rPr>
        <w:t>%</w:t>
      </w:r>
      <w:r w:rsidR="00315EE5">
        <w:rPr>
          <w:rFonts w:ascii="Times New Roman" w:hAnsi="Times New Roman"/>
          <w:sz w:val="24"/>
          <w:szCs w:val="24"/>
          <w:lang w:val="sv-SE"/>
        </w:rPr>
        <w:t xml:space="preserve">. Nollhypotesen blir således </w:t>
      </w:r>
      <w:r w:rsidR="00315EE5" w:rsidRPr="00315EE5">
        <w:rPr>
          <w:rFonts w:ascii="Times New Roman" w:hAnsi="Times New Roman"/>
          <w:sz w:val="24"/>
          <w:szCs w:val="24"/>
          <w:lang w:val="sv-SE"/>
        </w:rPr>
        <w:t>H0: proportionen DFS =80% i populationen</w:t>
      </w:r>
      <w:r w:rsidR="00315EE5">
        <w:rPr>
          <w:rFonts w:ascii="Times New Roman" w:hAnsi="Times New Roman"/>
          <w:sz w:val="24"/>
          <w:szCs w:val="24"/>
          <w:lang w:val="sv-SE"/>
        </w:rPr>
        <w:t xml:space="preserve">. </w:t>
      </w:r>
      <w:r w:rsidR="00315EE5" w:rsidRPr="00315EE5">
        <w:rPr>
          <w:rFonts w:ascii="Times New Roman" w:hAnsi="Times New Roman"/>
          <w:sz w:val="24"/>
          <w:szCs w:val="24"/>
          <w:lang w:val="sv-SE"/>
        </w:rPr>
        <w:t>Notera att den kliniska frågeställningen är att DFS ska vara minst 80</w:t>
      </w:r>
      <w:r w:rsidR="00464856">
        <w:rPr>
          <w:rFonts w:ascii="Times New Roman" w:hAnsi="Times New Roman"/>
          <w:sz w:val="24"/>
          <w:szCs w:val="24"/>
          <w:lang w:val="sv-SE"/>
        </w:rPr>
        <w:t xml:space="preserve"> </w:t>
      </w:r>
      <w:r w:rsidR="00315EE5" w:rsidRPr="00315EE5">
        <w:rPr>
          <w:rFonts w:ascii="Times New Roman" w:hAnsi="Times New Roman"/>
          <w:sz w:val="24"/>
          <w:szCs w:val="24"/>
          <w:lang w:val="sv-SE"/>
        </w:rPr>
        <w:t>% (d.v.s. ett enkelsidigt test). Kutym brukar ändå vara att dessa frågeställningar statistiskt testas med 2-sidiga test för att vara konservativa.</w:t>
      </w:r>
    </w:p>
    <w:p w14:paraId="07706AAE" w14:textId="10ED093C" w:rsidR="00A877A9" w:rsidRPr="00315EE5" w:rsidRDefault="00315EE5" w:rsidP="00A877A9">
      <w:pPr>
        <w:spacing w:after="0" w:line="360" w:lineRule="auto"/>
        <w:rPr>
          <w:rFonts w:ascii="Times New Roman" w:hAnsi="Times New Roman"/>
          <w:sz w:val="24"/>
          <w:szCs w:val="24"/>
          <w:lang w:val="sv-SE"/>
        </w:rPr>
      </w:pPr>
      <w:r>
        <w:rPr>
          <w:rFonts w:ascii="Times New Roman" w:hAnsi="Times New Roman"/>
          <w:sz w:val="24"/>
          <w:szCs w:val="24"/>
          <w:lang w:val="sv-SE"/>
        </w:rPr>
        <w:t>D</w:t>
      </w:r>
      <w:r w:rsidR="00A877A9" w:rsidRPr="00A877A9">
        <w:rPr>
          <w:rFonts w:ascii="Times New Roman" w:hAnsi="Times New Roman"/>
          <w:sz w:val="24"/>
          <w:szCs w:val="24"/>
          <w:lang w:val="sv-SE"/>
        </w:rPr>
        <w:t>et behövs 452 patienter för att få 80</w:t>
      </w:r>
      <w:r>
        <w:rPr>
          <w:rFonts w:ascii="Times New Roman" w:hAnsi="Times New Roman"/>
          <w:sz w:val="24"/>
          <w:szCs w:val="24"/>
          <w:lang w:val="sv-SE"/>
        </w:rPr>
        <w:t xml:space="preserve"> </w:t>
      </w:r>
      <w:r w:rsidR="00A877A9" w:rsidRPr="00A877A9">
        <w:rPr>
          <w:rFonts w:ascii="Times New Roman" w:hAnsi="Times New Roman"/>
          <w:sz w:val="24"/>
          <w:szCs w:val="24"/>
          <w:lang w:val="sv-SE"/>
        </w:rPr>
        <w:t xml:space="preserve">% </w:t>
      </w:r>
      <w:r>
        <w:rPr>
          <w:rFonts w:ascii="Times New Roman" w:hAnsi="Times New Roman"/>
          <w:sz w:val="24"/>
          <w:szCs w:val="24"/>
          <w:lang w:val="sv-SE"/>
        </w:rPr>
        <w:t>styrka</w:t>
      </w:r>
      <w:r w:rsidR="00A877A9" w:rsidRPr="00A877A9">
        <w:rPr>
          <w:rFonts w:ascii="Times New Roman" w:hAnsi="Times New Roman"/>
          <w:sz w:val="24"/>
          <w:szCs w:val="24"/>
          <w:lang w:val="sv-SE"/>
        </w:rPr>
        <w:t xml:space="preserve"> för att visa att DFS </w:t>
      </w:r>
      <w:r w:rsidRPr="00A877A9">
        <w:rPr>
          <w:rFonts w:ascii="Times New Roman" w:hAnsi="Times New Roman"/>
          <w:sz w:val="24"/>
          <w:szCs w:val="24"/>
          <w:lang w:val="sv-SE"/>
        </w:rPr>
        <w:t xml:space="preserve">inte </w:t>
      </w:r>
      <w:r w:rsidR="00A877A9" w:rsidRPr="00A877A9">
        <w:rPr>
          <w:rFonts w:ascii="Times New Roman" w:hAnsi="Times New Roman"/>
          <w:sz w:val="24"/>
          <w:szCs w:val="24"/>
          <w:lang w:val="sv-SE"/>
        </w:rPr>
        <w:t>är 80</w:t>
      </w:r>
      <w:r>
        <w:rPr>
          <w:rFonts w:ascii="Times New Roman" w:hAnsi="Times New Roman"/>
          <w:sz w:val="24"/>
          <w:szCs w:val="24"/>
          <w:lang w:val="sv-SE"/>
        </w:rPr>
        <w:t xml:space="preserve"> </w:t>
      </w:r>
      <w:r w:rsidR="00A877A9" w:rsidRPr="00A877A9">
        <w:rPr>
          <w:rFonts w:ascii="Times New Roman" w:hAnsi="Times New Roman"/>
          <w:sz w:val="24"/>
          <w:szCs w:val="24"/>
          <w:lang w:val="sv-SE"/>
        </w:rPr>
        <w:t>% ifall den observerade DFS blir 85</w:t>
      </w:r>
      <w:r>
        <w:rPr>
          <w:rFonts w:ascii="Times New Roman" w:hAnsi="Times New Roman"/>
          <w:sz w:val="24"/>
          <w:szCs w:val="24"/>
          <w:lang w:val="sv-SE"/>
        </w:rPr>
        <w:t xml:space="preserve"> </w:t>
      </w:r>
      <w:r w:rsidR="00A877A9" w:rsidRPr="00A877A9">
        <w:rPr>
          <w:rFonts w:ascii="Times New Roman" w:hAnsi="Times New Roman"/>
          <w:sz w:val="24"/>
          <w:szCs w:val="24"/>
          <w:lang w:val="sv-SE"/>
        </w:rPr>
        <w:t>%.</w:t>
      </w:r>
      <w:r w:rsidR="00A877A9" w:rsidRPr="00315EE5">
        <w:rPr>
          <w:rFonts w:ascii="Times New Roman" w:hAnsi="Times New Roman"/>
          <w:sz w:val="24"/>
          <w:szCs w:val="24"/>
          <w:lang w:val="sv-SE"/>
        </w:rPr>
        <w:t xml:space="preserve"> </w:t>
      </w:r>
      <w:r w:rsidR="004A7F33">
        <w:rPr>
          <w:rFonts w:ascii="Times New Roman" w:hAnsi="Times New Roman"/>
          <w:sz w:val="24"/>
          <w:szCs w:val="24"/>
          <w:lang w:val="sv-SE"/>
        </w:rPr>
        <w:t>Eftersom det är skillnad i den postoperativa strålbehandlingen beroende på huruvida bröstbevarande kirurgi eller mastektomi utförts, och d</w:t>
      </w:r>
      <w:r w:rsidR="00AE4D83">
        <w:rPr>
          <w:rFonts w:ascii="Times New Roman" w:hAnsi="Times New Roman"/>
          <w:sz w:val="24"/>
          <w:szCs w:val="24"/>
          <w:lang w:val="sv-SE"/>
        </w:rPr>
        <w:t xml:space="preserve">å evidens är </w:t>
      </w:r>
      <w:r w:rsidR="00AE4D83">
        <w:rPr>
          <w:rFonts w:ascii="Times New Roman" w:hAnsi="Times New Roman"/>
          <w:sz w:val="24"/>
          <w:szCs w:val="24"/>
          <w:lang w:val="sv-SE"/>
        </w:rPr>
        <w:lastRenderedPageBreak/>
        <w:t>knapphändig framför allt vid mastektomi</w:t>
      </w:r>
      <w:r w:rsidR="004A7F33">
        <w:rPr>
          <w:rFonts w:ascii="Times New Roman" w:hAnsi="Times New Roman"/>
          <w:sz w:val="24"/>
          <w:szCs w:val="24"/>
          <w:lang w:val="sv-SE"/>
        </w:rPr>
        <w:t>,</w:t>
      </w:r>
      <w:r w:rsidR="00AE4D83">
        <w:rPr>
          <w:rFonts w:ascii="Times New Roman" w:hAnsi="Times New Roman"/>
          <w:sz w:val="24"/>
          <w:szCs w:val="24"/>
          <w:lang w:val="sv-SE"/>
        </w:rPr>
        <w:t xml:space="preserve"> planerar vi att </w:t>
      </w:r>
      <w:r w:rsidR="004A7F33">
        <w:rPr>
          <w:rFonts w:ascii="Times New Roman" w:hAnsi="Times New Roman"/>
          <w:sz w:val="24"/>
          <w:szCs w:val="24"/>
          <w:lang w:val="sv-SE"/>
        </w:rPr>
        <w:t xml:space="preserve">i första hand inkludera totalt 452 patienter för en första analyskohort. Därefter </w:t>
      </w:r>
      <w:r w:rsidR="00AE4D83">
        <w:rPr>
          <w:rFonts w:ascii="Times New Roman" w:hAnsi="Times New Roman"/>
          <w:sz w:val="24"/>
          <w:szCs w:val="24"/>
          <w:lang w:val="sv-SE"/>
        </w:rPr>
        <w:t>fortsätt</w:t>
      </w:r>
      <w:r w:rsidR="004A7F33">
        <w:rPr>
          <w:rFonts w:ascii="Times New Roman" w:hAnsi="Times New Roman"/>
          <w:sz w:val="24"/>
          <w:szCs w:val="24"/>
          <w:lang w:val="sv-SE"/>
        </w:rPr>
        <w:t>er</w:t>
      </w:r>
      <w:r w:rsidR="00AE4D83">
        <w:rPr>
          <w:rFonts w:ascii="Times New Roman" w:hAnsi="Times New Roman"/>
          <w:sz w:val="24"/>
          <w:szCs w:val="24"/>
          <w:lang w:val="sv-SE"/>
        </w:rPr>
        <w:t xml:space="preserve"> </w:t>
      </w:r>
      <w:r w:rsidR="004A7F33">
        <w:rPr>
          <w:rFonts w:ascii="Times New Roman" w:hAnsi="Times New Roman"/>
          <w:sz w:val="24"/>
          <w:szCs w:val="24"/>
          <w:lang w:val="sv-SE"/>
        </w:rPr>
        <w:t>inklusionen bara med</w:t>
      </w:r>
      <w:r w:rsidR="00AE4D83">
        <w:rPr>
          <w:rFonts w:ascii="Times New Roman" w:hAnsi="Times New Roman"/>
          <w:sz w:val="24"/>
          <w:szCs w:val="24"/>
          <w:lang w:val="sv-SE"/>
        </w:rPr>
        <w:t xml:space="preserve"> patienter som genomgår mastektomi och/eller får neoadjuvant behandling </w:t>
      </w:r>
      <w:r w:rsidR="004A7F33">
        <w:rPr>
          <w:rFonts w:ascii="Times New Roman" w:hAnsi="Times New Roman"/>
          <w:sz w:val="24"/>
          <w:szCs w:val="24"/>
          <w:lang w:val="sv-SE"/>
        </w:rPr>
        <w:t>tills denna kohort själv också uppnår</w:t>
      </w:r>
      <w:r w:rsidR="00AE4D83">
        <w:rPr>
          <w:rFonts w:ascii="Times New Roman" w:hAnsi="Times New Roman"/>
          <w:sz w:val="24"/>
          <w:szCs w:val="24"/>
          <w:lang w:val="sv-SE"/>
        </w:rPr>
        <w:t xml:space="preserve"> inkluderade patienter.</w:t>
      </w:r>
    </w:p>
    <w:p w14:paraId="7EB950A0" w14:textId="77777777" w:rsidR="00A877A9" w:rsidRPr="00315EE5" w:rsidRDefault="00A877A9" w:rsidP="00A877A9">
      <w:pPr>
        <w:spacing w:after="0" w:line="360" w:lineRule="auto"/>
        <w:rPr>
          <w:rFonts w:ascii="Times New Roman" w:hAnsi="Times New Roman"/>
          <w:sz w:val="24"/>
          <w:szCs w:val="24"/>
          <w:lang w:val="sv-SE"/>
        </w:rPr>
      </w:pPr>
    </w:p>
    <w:p w14:paraId="26570BE7" w14:textId="77777777" w:rsidR="00880885"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Binär logistisk regression används för att jämföra patienter med någon typ av händelse med de utan händelse. </w:t>
      </w:r>
      <w:r w:rsidR="00880885" w:rsidRPr="003A5023">
        <w:rPr>
          <w:rFonts w:ascii="Times New Roman" w:hAnsi="Times New Roman"/>
          <w:sz w:val="24"/>
          <w:szCs w:val="24"/>
          <w:lang w:val="sv-SE"/>
        </w:rPr>
        <w:t>Interimsanalys kommer att göras efter 2-3 år.</w:t>
      </w:r>
    </w:p>
    <w:p w14:paraId="74706778"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Gränsen för statistisk signifikans sätts vid p=0,05.</w:t>
      </w:r>
    </w:p>
    <w:p w14:paraId="173E5C89" w14:textId="77777777" w:rsidR="004A7F33" w:rsidRPr="003A5023" w:rsidRDefault="004A7F33" w:rsidP="004B0395">
      <w:pPr>
        <w:spacing w:line="360" w:lineRule="auto"/>
        <w:rPr>
          <w:rFonts w:ascii="Times New Roman" w:hAnsi="Times New Roman"/>
          <w:sz w:val="24"/>
          <w:szCs w:val="24"/>
          <w:lang w:val="sv-SE"/>
        </w:rPr>
      </w:pPr>
    </w:p>
    <w:p w14:paraId="4E70A3A6"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8</w:t>
      </w:r>
      <w:r w:rsidR="0098090A" w:rsidRPr="003A5023">
        <w:rPr>
          <w:rFonts w:ascii="Times New Roman" w:hAnsi="Times New Roman"/>
          <w:b/>
          <w:sz w:val="24"/>
          <w:szCs w:val="24"/>
          <w:lang w:val="sv-SE"/>
        </w:rPr>
        <w:t>. Etik</w:t>
      </w:r>
    </w:p>
    <w:p w14:paraId="5242F3C4" w14:textId="77777777" w:rsidR="00315EE5" w:rsidRDefault="00315EE5" w:rsidP="00315EE5">
      <w:pPr>
        <w:spacing w:after="0" w:line="360" w:lineRule="auto"/>
        <w:rPr>
          <w:rFonts w:ascii="Times New Roman" w:hAnsi="Times New Roman"/>
          <w:sz w:val="24"/>
          <w:szCs w:val="24"/>
          <w:lang w:val="sv-SE"/>
        </w:rPr>
      </w:pPr>
      <w:r>
        <w:rPr>
          <w:rFonts w:ascii="Times New Roman" w:hAnsi="Times New Roman"/>
          <w:sz w:val="24"/>
          <w:szCs w:val="24"/>
          <w:lang w:val="sv-SE"/>
        </w:rPr>
        <w:t>Studien har godkänts av</w:t>
      </w:r>
      <w:r w:rsidR="0098090A" w:rsidRPr="003A5023">
        <w:rPr>
          <w:rFonts w:ascii="Times New Roman" w:hAnsi="Times New Roman"/>
          <w:sz w:val="24"/>
          <w:szCs w:val="24"/>
          <w:lang w:val="sv-SE"/>
        </w:rPr>
        <w:t xml:space="preserve"> etikkommittén vid </w:t>
      </w:r>
      <w:r w:rsidR="00984CC4">
        <w:rPr>
          <w:rFonts w:ascii="Times New Roman" w:hAnsi="Times New Roman"/>
          <w:sz w:val="24"/>
          <w:szCs w:val="24"/>
          <w:lang w:val="sv-SE"/>
        </w:rPr>
        <w:t>Karolinska Institutet, Stockholm</w:t>
      </w:r>
      <w:r>
        <w:rPr>
          <w:rFonts w:ascii="Times New Roman" w:hAnsi="Times New Roman"/>
          <w:sz w:val="24"/>
          <w:szCs w:val="24"/>
          <w:lang w:val="sv-SE"/>
        </w:rPr>
        <w:t>, den 4 september 2013, diarienummer 2013/1258-31/4</w:t>
      </w:r>
      <w:r w:rsidR="0098090A" w:rsidRPr="003A5023">
        <w:rPr>
          <w:rFonts w:ascii="Times New Roman" w:hAnsi="Times New Roman"/>
          <w:sz w:val="24"/>
          <w:szCs w:val="24"/>
          <w:lang w:val="sv-SE"/>
        </w:rPr>
        <w:t>.</w:t>
      </w:r>
      <w:r>
        <w:rPr>
          <w:rFonts w:ascii="Times New Roman" w:hAnsi="Times New Roman"/>
          <w:sz w:val="24"/>
          <w:szCs w:val="24"/>
          <w:lang w:val="sv-SE"/>
        </w:rPr>
        <w:t xml:space="preserve"> Det primära godkännandet omfattar Karolinska universitetssjukhuset i Stockholm och Västmanlands sjukhus i Västerås. Alla svenska enheter som utför sentinel node operation tillfrågas om deltagande och ansluts via en tilläggsansökan till etikkommittén i Stockholm (</w:t>
      </w:r>
      <w:r w:rsidRPr="00315EE5">
        <w:rPr>
          <w:rFonts w:ascii="Times New Roman" w:hAnsi="Times New Roman"/>
          <w:sz w:val="24"/>
          <w:szCs w:val="24"/>
          <w:lang w:val="sv-SE"/>
        </w:rPr>
        <w:t>Regionala etikprövningsnämnden i Stockholm</w:t>
      </w:r>
      <w:r>
        <w:rPr>
          <w:rFonts w:ascii="Times New Roman" w:hAnsi="Times New Roman"/>
          <w:sz w:val="24"/>
          <w:szCs w:val="24"/>
          <w:lang w:val="sv-SE"/>
        </w:rPr>
        <w:t xml:space="preserve">, </w:t>
      </w:r>
      <w:r w:rsidRPr="00315EE5">
        <w:rPr>
          <w:rFonts w:ascii="Times New Roman" w:hAnsi="Times New Roman"/>
          <w:sz w:val="24"/>
          <w:szCs w:val="24"/>
          <w:lang w:val="sv-SE"/>
        </w:rPr>
        <w:t>FE 289</w:t>
      </w:r>
      <w:r>
        <w:rPr>
          <w:rFonts w:ascii="Times New Roman" w:hAnsi="Times New Roman"/>
          <w:sz w:val="24"/>
          <w:szCs w:val="24"/>
          <w:lang w:val="sv-SE"/>
        </w:rPr>
        <w:t xml:space="preserve">, </w:t>
      </w:r>
    </w:p>
    <w:p w14:paraId="6D8E8596" w14:textId="77777777" w:rsidR="0098090A" w:rsidRPr="00315EE5" w:rsidRDefault="00315EE5" w:rsidP="00315EE5">
      <w:pPr>
        <w:spacing w:line="360" w:lineRule="auto"/>
        <w:rPr>
          <w:rFonts w:ascii="Times New Roman" w:hAnsi="Times New Roman"/>
          <w:sz w:val="24"/>
          <w:szCs w:val="24"/>
          <w:lang w:val="sv-SE"/>
        </w:rPr>
      </w:pPr>
      <w:r w:rsidRPr="00315EE5">
        <w:rPr>
          <w:rFonts w:ascii="Times New Roman" w:hAnsi="Times New Roman"/>
          <w:sz w:val="24"/>
          <w:szCs w:val="24"/>
          <w:lang w:val="sv-SE"/>
        </w:rPr>
        <w:t>171 77 S</w:t>
      </w:r>
      <w:r>
        <w:rPr>
          <w:rFonts w:ascii="Times New Roman" w:hAnsi="Times New Roman"/>
          <w:sz w:val="24"/>
          <w:szCs w:val="24"/>
          <w:lang w:val="sv-SE"/>
        </w:rPr>
        <w:t>tockholm).</w:t>
      </w:r>
    </w:p>
    <w:p w14:paraId="0FA7AE1A" w14:textId="77777777" w:rsidR="0098090A" w:rsidRPr="003A5023" w:rsidRDefault="00315EE5" w:rsidP="004B0395">
      <w:pPr>
        <w:spacing w:line="360" w:lineRule="auto"/>
        <w:rPr>
          <w:rFonts w:ascii="Times New Roman" w:hAnsi="Times New Roman"/>
          <w:sz w:val="24"/>
          <w:szCs w:val="24"/>
          <w:lang w:val="sv-SE"/>
        </w:rPr>
      </w:pPr>
      <w:r>
        <w:rPr>
          <w:rFonts w:ascii="Times New Roman" w:hAnsi="Times New Roman"/>
          <w:sz w:val="24"/>
          <w:szCs w:val="24"/>
          <w:lang w:val="sv-SE"/>
        </w:rPr>
        <w:t>Baserad på äldre studier kan en viss riskökning för axillrecidiv f</w:t>
      </w:r>
      <w:r w:rsidR="0098090A" w:rsidRPr="003A5023">
        <w:rPr>
          <w:rFonts w:ascii="Times New Roman" w:hAnsi="Times New Roman"/>
          <w:sz w:val="24"/>
          <w:szCs w:val="24"/>
          <w:lang w:val="sv-SE"/>
        </w:rPr>
        <w:t xml:space="preserve">ör den enskilde patienten som inte genomgår kompletterande ALND </w:t>
      </w:r>
      <w:r>
        <w:rPr>
          <w:rFonts w:ascii="Times New Roman" w:hAnsi="Times New Roman"/>
          <w:sz w:val="24"/>
          <w:szCs w:val="24"/>
          <w:lang w:val="sv-SE"/>
        </w:rPr>
        <w:t>inte uteslutas. Nyare studier, där patienterna fått adjuvant kemoterapi enligt dagens standard för körtelpositiva patienter, visat dock ingen försämrad överlevnad eller ökad risk för axillrecidiv</w:t>
      </w:r>
      <w:r w:rsidR="0098090A" w:rsidRPr="003A5023">
        <w:rPr>
          <w:rFonts w:ascii="Times New Roman" w:hAnsi="Times New Roman"/>
          <w:sz w:val="24"/>
          <w:szCs w:val="24"/>
          <w:lang w:val="sv-SE"/>
        </w:rPr>
        <w:t>. Patienten kommer att följas noggrant och få</w:t>
      </w:r>
      <w:r>
        <w:rPr>
          <w:rFonts w:ascii="Times New Roman" w:hAnsi="Times New Roman"/>
          <w:sz w:val="24"/>
          <w:szCs w:val="24"/>
          <w:lang w:val="sv-SE"/>
        </w:rPr>
        <w:t>r</w:t>
      </w:r>
      <w:r w:rsidR="0098090A" w:rsidRPr="003A5023">
        <w:rPr>
          <w:rFonts w:ascii="Times New Roman" w:hAnsi="Times New Roman"/>
          <w:sz w:val="24"/>
          <w:szCs w:val="24"/>
          <w:lang w:val="sv-SE"/>
        </w:rPr>
        <w:t xml:space="preserve"> behandling vid behov. </w:t>
      </w:r>
    </w:p>
    <w:p w14:paraId="2ECED06C"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Denna risk får vägas mot den betydande nytta, med mindre armmorbiditet, som medföljer lindrigare kirurgi. Allt fler bröstkirurger, i Sverige och utomlands, överge</w:t>
      </w:r>
      <w:r w:rsidR="00373DF1">
        <w:rPr>
          <w:rFonts w:ascii="Times New Roman" w:hAnsi="Times New Roman"/>
          <w:sz w:val="24"/>
          <w:szCs w:val="24"/>
          <w:lang w:val="sv-SE"/>
        </w:rPr>
        <w:t>r</w:t>
      </w:r>
      <w:r w:rsidRPr="003A5023">
        <w:rPr>
          <w:rFonts w:ascii="Times New Roman" w:hAnsi="Times New Roman"/>
          <w:sz w:val="24"/>
          <w:szCs w:val="24"/>
          <w:lang w:val="sv-SE"/>
        </w:rPr>
        <w:t xml:space="preserve"> ALND hos patienter med </w:t>
      </w:r>
      <w:r w:rsidR="00373DF1">
        <w:rPr>
          <w:rFonts w:ascii="Times New Roman" w:hAnsi="Times New Roman"/>
          <w:sz w:val="24"/>
          <w:szCs w:val="24"/>
          <w:lang w:val="sv-SE"/>
        </w:rPr>
        <w:t>mikrometastas i SN</w:t>
      </w:r>
      <w:r w:rsidRPr="003A5023">
        <w:rPr>
          <w:rFonts w:ascii="Times New Roman" w:hAnsi="Times New Roman"/>
          <w:sz w:val="24"/>
          <w:szCs w:val="24"/>
          <w:lang w:val="sv-SE"/>
        </w:rPr>
        <w:t xml:space="preserve">. Risken finns att man inför tillvägagångssättet som rutin innan det finns tillräcklig evidens och det är därför angeläget att pröva </w:t>
      </w:r>
      <w:r w:rsidR="00984CC4">
        <w:rPr>
          <w:rFonts w:ascii="Times New Roman" w:hAnsi="Times New Roman"/>
          <w:sz w:val="24"/>
          <w:szCs w:val="24"/>
          <w:lang w:val="sv-SE"/>
        </w:rPr>
        <w:t xml:space="preserve">och registrera </w:t>
      </w:r>
      <w:r w:rsidRPr="003A5023">
        <w:rPr>
          <w:rFonts w:ascii="Times New Roman" w:hAnsi="Times New Roman"/>
          <w:sz w:val="24"/>
          <w:szCs w:val="24"/>
          <w:lang w:val="sv-SE"/>
        </w:rPr>
        <w:t>detta i studieform.</w:t>
      </w:r>
    </w:p>
    <w:p w14:paraId="0208EC2A" w14:textId="77777777" w:rsidR="00B507CF" w:rsidRDefault="00B507CF" w:rsidP="004B0395">
      <w:pPr>
        <w:spacing w:line="360" w:lineRule="auto"/>
        <w:rPr>
          <w:rFonts w:ascii="Times New Roman" w:hAnsi="Times New Roman"/>
          <w:b/>
          <w:sz w:val="24"/>
          <w:szCs w:val="24"/>
          <w:lang w:val="sv-SE"/>
        </w:rPr>
      </w:pPr>
    </w:p>
    <w:p w14:paraId="608D85FB"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9</w:t>
      </w:r>
      <w:r w:rsidR="0098090A" w:rsidRPr="003A5023">
        <w:rPr>
          <w:rFonts w:ascii="Times New Roman" w:hAnsi="Times New Roman"/>
          <w:b/>
          <w:sz w:val="24"/>
          <w:szCs w:val="24"/>
          <w:lang w:val="sv-SE"/>
        </w:rPr>
        <w:t>. Betydelse</w:t>
      </w:r>
    </w:p>
    <w:p w14:paraId="3059EA44"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Då de flesta patienter med </w:t>
      </w:r>
      <w:r w:rsidR="00373DF1">
        <w:rPr>
          <w:rFonts w:ascii="Times New Roman" w:hAnsi="Times New Roman"/>
          <w:sz w:val="24"/>
          <w:szCs w:val="24"/>
          <w:lang w:val="sv-SE"/>
        </w:rPr>
        <w:t>mikro</w:t>
      </w:r>
      <w:r w:rsidRPr="003A5023">
        <w:rPr>
          <w:rFonts w:ascii="Times New Roman" w:hAnsi="Times New Roman"/>
          <w:sz w:val="24"/>
          <w:szCs w:val="24"/>
          <w:lang w:val="sv-SE"/>
        </w:rPr>
        <w:t>metastas i sentinel node inte har några ytterligare metastaser, och det dessutom enligt tidigare studier finns tecken till att även kvarlämnade metastaser inte har en betydande påverkan på prognosen, är det sannolikt att många patienter genomgår onödigt stor kirurgi som i flera fall leder till ökad armmorbiditet. Om vi kan visa att det är säkert att avstå från axillutrymning kan ett stort antal patienter besparas onödigt lidande.</w:t>
      </w:r>
    </w:p>
    <w:p w14:paraId="047D04C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axillutrymning kommer också att minska resursbehovet för operation, patologisk bedömning och vårdtid.</w:t>
      </w:r>
    </w:p>
    <w:p w14:paraId="21FB7D3B" w14:textId="77777777" w:rsidR="00315EE5" w:rsidRDefault="00315EE5" w:rsidP="004B0395">
      <w:pPr>
        <w:spacing w:line="360" w:lineRule="auto"/>
        <w:rPr>
          <w:rFonts w:ascii="Times New Roman" w:hAnsi="Times New Roman"/>
          <w:b/>
          <w:sz w:val="24"/>
          <w:szCs w:val="24"/>
          <w:lang w:val="sv-SE"/>
        </w:rPr>
      </w:pPr>
    </w:p>
    <w:p w14:paraId="47FFFA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373DF1">
        <w:rPr>
          <w:rFonts w:ascii="Times New Roman" w:hAnsi="Times New Roman"/>
          <w:b/>
          <w:sz w:val="24"/>
          <w:szCs w:val="24"/>
          <w:lang w:val="sv-SE"/>
        </w:rPr>
        <w:t>0</w:t>
      </w:r>
      <w:r w:rsidRPr="003A5023">
        <w:rPr>
          <w:rFonts w:ascii="Times New Roman" w:hAnsi="Times New Roman"/>
          <w:b/>
          <w:sz w:val="24"/>
          <w:szCs w:val="24"/>
          <w:lang w:val="sv-SE"/>
        </w:rPr>
        <w:t>. Tidsplan</w:t>
      </w:r>
    </w:p>
    <w:p w14:paraId="4245776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Varje år insjuknar nära 8000 kvinnor i Sverige i bröstcancer. Ungefär </w:t>
      </w:r>
      <w:r w:rsidR="00373DF1">
        <w:rPr>
          <w:rFonts w:ascii="Times New Roman" w:hAnsi="Times New Roman"/>
          <w:sz w:val="24"/>
          <w:szCs w:val="24"/>
          <w:lang w:val="sv-SE"/>
        </w:rPr>
        <w:t>5-10% (400-800) av dessa har mi</w:t>
      </w:r>
      <w:r w:rsidRPr="003A5023">
        <w:rPr>
          <w:rFonts w:ascii="Times New Roman" w:hAnsi="Times New Roman"/>
          <w:sz w:val="24"/>
          <w:szCs w:val="24"/>
          <w:lang w:val="sv-SE"/>
        </w:rPr>
        <w:t xml:space="preserve">krometastas. Om vi inkluderar minst hälften av dessa </w:t>
      </w:r>
      <w:r w:rsidR="00984CC4">
        <w:rPr>
          <w:rFonts w:ascii="Times New Roman" w:hAnsi="Times New Roman"/>
          <w:sz w:val="24"/>
          <w:szCs w:val="24"/>
          <w:lang w:val="sv-SE"/>
        </w:rPr>
        <w:t>k</w:t>
      </w:r>
      <w:r w:rsidR="00315EE5">
        <w:rPr>
          <w:rFonts w:ascii="Times New Roman" w:hAnsi="Times New Roman"/>
          <w:sz w:val="24"/>
          <w:szCs w:val="24"/>
          <w:lang w:val="sv-SE"/>
        </w:rPr>
        <w:t xml:space="preserve">ommer inklusionen att ta </w:t>
      </w:r>
      <w:r w:rsidR="00AE4D83">
        <w:rPr>
          <w:rFonts w:ascii="Times New Roman" w:hAnsi="Times New Roman"/>
          <w:sz w:val="24"/>
          <w:szCs w:val="24"/>
          <w:lang w:val="sv-SE"/>
        </w:rPr>
        <w:t xml:space="preserve">ytterligare </w:t>
      </w:r>
      <w:r w:rsidR="00315EE5">
        <w:rPr>
          <w:rFonts w:ascii="Times New Roman" w:hAnsi="Times New Roman"/>
          <w:sz w:val="24"/>
          <w:szCs w:val="24"/>
          <w:lang w:val="sv-SE"/>
        </w:rPr>
        <w:t>cirka 2-3</w:t>
      </w:r>
      <w:r w:rsidR="00984CC4">
        <w:rPr>
          <w:rFonts w:ascii="Times New Roman" w:hAnsi="Times New Roman"/>
          <w:sz w:val="24"/>
          <w:szCs w:val="24"/>
          <w:lang w:val="sv-SE"/>
        </w:rPr>
        <w:t xml:space="preserve"> </w:t>
      </w:r>
      <w:r w:rsidRPr="00984CC4">
        <w:rPr>
          <w:rFonts w:ascii="Times New Roman" w:hAnsi="Times New Roman"/>
          <w:sz w:val="24"/>
          <w:szCs w:val="24"/>
          <w:lang w:val="sv-SE"/>
        </w:rPr>
        <w:t>år</w:t>
      </w:r>
      <w:r w:rsidR="00984CC4">
        <w:rPr>
          <w:rFonts w:ascii="Times New Roman" w:hAnsi="Times New Roman"/>
          <w:sz w:val="24"/>
          <w:szCs w:val="24"/>
          <w:lang w:val="sv-SE"/>
        </w:rPr>
        <w:t xml:space="preserve">. </w:t>
      </w:r>
      <w:r w:rsidRPr="003A5023">
        <w:rPr>
          <w:rFonts w:ascii="Times New Roman" w:hAnsi="Times New Roman"/>
          <w:sz w:val="24"/>
          <w:szCs w:val="24"/>
          <w:lang w:val="sv-SE"/>
        </w:rPr>
        <w:t>Inklusionsstiden kan minska om även centra utanför Sverige vill delta i studien.</w:t>
      </w:r>
    </w:p>
    <w:p w14:paraId="7E0321C1" w14:textId="77777777" w:rsidR="00984CC4" w:rsidRDefault="00984CC4" w:rsidP="004B0395">
      <w:pPr>
        <w:spacing w:line="360" w:lineRule="auto"/>
        <w:rPr>
          <w:rFonts w:ascii="Times New Roman" w:hAnsi="Times New Roman"/>
          <w:b/>
          <w:sz w:val="24"/>
          <w:szCs w:val="24"/>
          <w:lang w:val="sv-SE"/>
        </w:rPr>
      </w:pPr>
    </w:p>
    <w:p w14:paraId="5932D9CE"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1</w:t>
      </w:r>
      <w:r w:rsidRPr="003A5023">
        <w:rPr>
          <w:rFonts w:ascii="Times New Roman" w:hAnsi="Times New Roman"/>
          <w:b/>
          <w:sz w:val="24"/>
          <w:szCs w:val="24"/>
          <w:lang w:val="sv-SE"/>
        </w:rPr>
        <w:t>. Ekonomi</w:t>
      </w:r>
    </w:p>
    <w:p w14:paraId="0EDA94DF" w14:textId="77777777" w:rsidR="0098090A" w:rsidRPr="003A5023" w:rsidRDefault="0098090A" w:rsidP="004B0395">
      <w:pPr>
        <w:spacing w:line="360" w:lineRule="auto"/>
        <w:rPr>
          <w:rFonts w:ascii="Times New Roman" w:hAnsi="Times New Roman"/>
          <w:b/>
          <w:sz w:val="24"/>
          <w:szCs w:val="24"/>
          <w:lang w:val="sv-SE"/>
        </w:rPr>
      </w:pPr>
    </w:p>
    <w:p w14:paraId="728DEB1A"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Beräknad kostnad</w:t>
      </w:r>
    </w:p>
    <w:p w14:paraId="49813836"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Insamling av uppgifter</w:t>
      </w:r>
      <w:r w:rsidR="00A14393" w:rsidRPr="003A5023">
        <w:rPr>
          <w:rFonts w:ascii="Times New Roman" w:hAnsi="Times New Roman"/>
          <w:sz w:val="24"/>
          <w:szCs w:val="24"/>
          <w:lang w:val="sv-SE"/>
        </w:rPr>
        <w:t>, registrering av data och analyser kommer att utföras av forskare och forskningsassistent.</w:t>
      </w:r>
    </w:p>
    <w:p w14:paraId="7D563B84" w14:textId="77777777" w:rsidR="00A14393"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Forskningsassistent</w:t>
      </w:r>
      <w:r w:rsidR="009659B3" w:rsidRPr="003A5023">
        <w:rPr>
          <w:rFonts w:ascii="Times New Roman" w:hAnsi="Times New Roman"/>
          <w:sz w:val="24"/>
          <w:szCs w:val="24"/>
          <w:lang w:val="sv-SE"/>
        </w:rPr>
        <w:t xml:space="preserve"> </w:t>
      </w:r>
      <w:r w:rsidR="007C383B">
        <w:rPr>
          <w:rFonts w:ascii="Times New Roman" w:hAnsi="Times New Roman"/>
          <w:sz w:val="24"/>
          <w:szCs w:val="24"/>
          <w:lang w:val="sv-SE"/>
        </w:rPr>
        <w:t>(50 % i 5 år): 60</w:t>
      </w:r>
      <w:r w:rsidR="00A14393" w:rsidRPr="003A5023">
        <w:rPr>
          <w:rFonts w:ascii="Times New Roman" w:hAnsi="Times New Roman"/>
          <w:sz w:val="24"/>
          <w:szCs w:val="24"/>
          <w:lang w:val="sv-SE"/>
        </w:rPr>
        <w:t>0 000 kr</w:t>
      </w:r>
    </w:p>
    <w:p w14:paraId="7036373A" w14:textId="77777777" w:rsidR="0098090A"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Forskare (genomsnittligt 25 % i 5 år): 90</w:t>
      </w:r>
      <w:r w:rsidR="00A14393" w:rsidRPr="003A5023">
        <w:rPr>
          <w:rFonts w:ascii="Times New Roman" w:hAnsi="Times New Roman"/>
          <w:sz w:val="24"/>
          <w:szCs w:val="24"/>
          <w:lang w:val="sv-SE"/>
        </w:rPr>
        <w:t>0 000 kr</w:t>
      </w:r>
    </w:p>
    <w:p w14:paraId="6AF1AB12" w14:textId="77777777" w:rsidR="006A7798" w:rsidRPr="003A5023" w:rsidRDefault="006A7798"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Statistiker: 50 000 kr</w:t>
      </w:r>
    </w:p>
    <w:p w14:paraId="543CCD3F" w14:textId="77777777" w:rsidR="00A14393" w:rsidRPr="003A5023" w:rsidRDefault="00A14393"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Etikansökan: 16 000 kr</w:t>
      </w:r>
    </w:p>
    <w:p w14:paraId="3B9ABF88" w14:textId="77777777" w:rsidR="00A25A0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Möten</w:t>
      </w:r>
      <w:r w:rsidR="00A14393" w:rsidRPr="003A5023">
        <w:rPr>
          <w:rFonts w:ascii="Times New Roman" w:hAnsi="Times New Roman"/>
          <w:sz w:val="24"/>
          <w:szCs w:val="24"/>
          <w:lang w:val="sv-SE"/>
        </w:rPr>
        <w:t>:</w:t>
      </w:r>
      <w:r w:rsidR="00A25A03">
        <w:rPr>
          <w:rFonts w:ascii="Times New Roman" w:hAnsi="Times New Roman"/>
          <w:sz w:val="24"/>
          <w:szCs w:val="24"/>
          <w:lang w:val="sv-SE"/>
        </w:rPr>
        <w:t xml:space="preserve"> </w:t>
      </w:r>
      <w:r w:rsidR="00A14393" w:rsidRPr="003A5023">
        <w:rPr>
          <w:rFonts w:ascii="Times New Roman" w:hAnsi="Times New Roman"/>
          <w:sz w:val="24"/>
          <w:szCs w:val="24"/>
          <w:lang w:val="sv-SE"/>
        </w:rPr>
        <w:t>50 000 kr</w:t>
      </w:r>
    </w:p>
    <w:p w14:paraId="3AB28F7C" w14:textId="77777777" w:rsidR="00A14393"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Totalt: 1 6</w:t>
      </w:r>
      <w:r w:rsidR="006A7798" w:rsidRPr="003A5023">
        <w:rPr>
          <w:rFonts w:ascii="Times New Roman" w:hAnsi="Times New Roman"/>
          <w:sz w:val="24"/>
          <w:szCs w:val="24"/>
          <w:lang w:val="sv-SE"/>
        </w:rPr>
        <w:t>16</w:t>
      </w:r>
      <w:r w:rsidR="00A14393" w:rsidRPr="003A5023">
        <w:rPr>
          <w:rFonts w:ascii="Times New Roman" w:hAnsi="Times New Roman"/>
          <w:sz w:val="24"/>
          <w:szCs w:val="24"/>
          <w:lang w:val="sv-SE"/>
        </w:rPr>
        <w:t> 000 kr</w:t>
      </w:r>
    </w:p>
    <w:p w14:paraId="3AB8D2E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Finansiering</w:t>
      </w:r>
    </w:p>
    <w:p w14:paraId="5F7ED2E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Medel kommer att sökas från bland annat Cancerfonden och BRO. </w:t>
      </w:r>
    </w:p>
    <w:p w14:paraId="1F6D1D71" w14:textId="77777777" w:rsidR="008712FD" w:rsidRPr="003A5023" w:rsidRDefault="008712FD" w:rsidP="004B0395">
      <w:pPr>
        <w:spacing w:line="360" w:lineRule="auto"/>
        <w:rPr>
          <w:rFonts w:ascii="Times New Roman" w:hAnsi="Times New Roman"/>
          <w:sz w:val="24"/>
          <w:szCs w:val="24"/>
          <w:lang w:val="sv-SE"/>
        </w:rPr>
      </w:pPr>
    </w:p>
    <w:p w14:paraId="380F3CC3"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2</w:t>
      </w:r>
      <w:r w:rsidRPr="003A5023">
        <w:rPr>
          <w:rFonts w:ascii="Times New Roman" w:hAnsi="Times New Roman"/>
          <w:b/>
          <w:sz w:val="24"/>
          <w:szCs w:val="24"/>
          <w:lang w:val="sv-SE"/>
        </w:rPr>
        <w:t>. Withdrawal</w:t>
      </w:r>
    </w:p>
    <w:p w14:paraId="3B9ACDF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Patienter som önskar dra sig ur studien kan när som helst göra det utan motivering. Patienten kan begära att få en kompletterande axillutrymning gjord </w:t>
      </w:r>
      <w:r w:rsidR="00A14393" w:rsidRPr="003A5023">
        <w:rPr>
          <w:rFonts w:ascii="Times New Roman" w:hAnsi="Times New Roman"/>
          <w:sz w:val="24"/>
          <w:szCs w:val="24"/>
          <w:lang w:val="sv-SE"/>
        </w:rPr>
        <w:t>under uppföljningstiden</w:t>
      </w:r>
      <w:r w:rsidRPr="003A5023">
        <w:rPr>
          <w:rFonts w:ascii="Times New Roman" w:hAnsi="Times New Roman"/>
          <w:sz w:val="24"/>
          <w:szCs w:val="24"/>
          <w:lang w:val="sv-SE"/>
        </w:rPr>
        <w:t>.</w:t>
      </w:r>
    </w:p>
    <w:p w14:paraId="3CDC87B9" w14:textId="77777777" w:rsidR="0098090A" w:rsidRPr="003A5023" w:rsidRDefault="0098090A" w:rsidP="004B0395">
      <w:pPr>
        <w:spacing w:line="360" w:lineRule="auto"/>
        <w:rPr>
          <w:rFonts w:ascii="Times New Roman" w:hAnsi="Times New Roman"/>
          <w:sz w:val="24"/>
          <w:szCs w:val="24"/>
          <w:lang w:val="sv-SE"/>
        </w:rPr>
      </w:pPr>
    </w:p>
    <w:p w14:paraId="734F9BDF" w14:textId="77777777" w:rsidR="0098090A" w:rsidRPr="003A5023" w:rsidRDefault="0098090A" w:rsidP="00AC6BF2">
      <w:pPr>
        <w:rPr>
          <w:rFonts w:ascii="Times New Roman" w:hAnsi="Times New Roman"/>
          <w:b/>
          <w:sz w:val="24"/>
          <w:szCs w:val="24"/>
        </w:rPr>
      </w:pPr>
      <w:r w:rsidRPr="003A5023">
        <w:rPr>
          <w:rFonts w:ascii="Times New Roman" w:hAnsi="Times New Roman"/>
          <w:b/>
          <w:sz w:val="24"/>
          <w:szCs w:val="24"/>
        </w:rPr>
        <w:t>1</w:t>
      </w:r>
      <w:r w:rsidR="00A25A03">
        <w:rPr>
          <w:rFonts w:ascii="Times New Roman" w:hAnsi="Times New Roman"/>
          <w:b/>
          <w:sz w:val="24"/>
          <w:szCs w:val="24"/>
        </w:rPr>
        <w:t>3</w:t>
      </w:r>
      <w:r w:rsidRPr="003A5023">
        <w:rPr>
          <w:rFonts w:ascii="Times New Roman" w:hAnsi="Times New Roman"/>
          <w:b/>
          <w:sz w:val="24"/>
          <w:szCs w:val="24"/>
        </w:rPr>
        <w:t>. Referenser</w:t>
      </w:r>
    </w:p>
    <w:p w14:paraId="171263ED" w14:textId="77777777" w:rsidR="0080611D" w:rsidRPr="0080611D" w:rsidRDefault="0098090A" w:rsidP="0080611D">
      <w:pPr>
        <w:spacing w:after="0" w:line="240" w:lineRule="auto"/>
        <w:ind w:left="720" w:hanging="720"/>
        <w:rPr>
          <w:b/>
          <w:noProof/>
          <w:szCs w:val="24"/>
        </w:rPr>
      </w:pPr>
      <w:r w:rsidRPr="003A5023">
        <w:rPr>
          <w:rFonts w:ascii="Times New Roman" w:hAnsi="Times New Roman"/>
          <w:b/>
          <w:sz w:val="24"/>
          <w:szCs w:val="24"/>
        </w:rPr>
        <w:fldChar w:fldCharType="begin"/>
      </w:r>
      <w:r w:rsidRPr="003A5023">
        <w:rPr>
          <w:rFonts w:ascii="Times New Roman" w:hAnsi="Times New Roman"/>
          <w:b/>
          <w:sz w:val="24"/>
          <w:szCs w:val="24"/>
        </w:rPr>
        <w:instrText xml:space="preserve"> ADDIN EN.REFLIST </w:instrText>
      </w:r>
      <w:r w:rsidRPr="003A5023">
        <w:rPr>
          <w:rFonts w:ascii="Times New Roman" w:hAnsi="Times New Roman"/>
          <w:b/>
          <w:sz w:val="24"/>
          <w:szCs w:val="24"/>
        </w:rPr>
        <w:fldChar w:fldCharType="separate"/>
      </w:r>
      <w:bookmarkStart w:id="1" w:name="_ENREF_1"/>
      <w:r w:rsidR="0080611D" w:rsidRPr="0080611D">
        <w:rPr>
          <w:b/>
          <w:noProof/>
          <w:szCs w:val="24"/>
        </w:rPr>
        <w:t>1.</w:t>
      </w:r>
      <w:r w:rsidR="0080611D" w:rsidRPr="0080611D">
        <w:rPr>
          <w:b/>
          <w:noProof/>
          <w:szCs w:val="24"/>
        </w:rPr>
        <w:tab/>
        <w:t xml:space="preserve">Carter, C.L., C. Allen, and D.E. Henson, </w:t>
      </w:r>
      <w:r w:rsidR="0080611D" w:rsidRPr="0080611D">
        <w:rPr>
          <w:b/>
          <w:i/>
          <w:noProof/>
          <w:szCs w:val="24"/>
        </w:rPr>
        <w:t>Relation of tumor size, lymph node status, and survival in 24,740 breast cancer cases.</w:t>
      </w:r>
      <w:r w:rsidR="0080611D" w:rsidRPr="0080611D">
        <w:rPr>
          <w:b/>
          <w:noProof/>
          <w:szCs w:val="24"/>
        </w:rPr>
        <w:t xml:space="preserve"> Cancer, 1989. 63(1): p. 181-7.</w:t>
      </w:r>
      <w:bookmarkEnd w:id="1"/>
    </w:p>
    <w:p w14:paraId="2DBE081B" w14:textId="77777777" w:rsidR="0080611D" w:rsidRPr="0080611D" w:rsidRDefault="0080611D" w:rsidP="0080611D">
      <w:pPr>
        <w:spacing w:after="0" w:line="240" w:lineRule="auto"/>
        <w:ind w:left="720" w:hanging="720"/>
        <w:rPr>
          <w:b/>
          <w:noProof/>
          <w:szCs w:val="24"/>
        </w:rPr>
      </w:pPr>
      <w:bookmarkStart w:id="2" w:name="_ENREF_2"/>
      <w:r w:rsidRPr="0080611D">
        <w:rPr>
          <w:b/>
          <w:noProof/>
          <w:szCs w:val="24"/>
        </w:rPr>
        <w:t>2.</w:t>
      </w:r>
      <w:r w:rsidRPr="0080611D">
        <w:rPr>
          <w:b/>
          <w:noProof/>
          <w:szCs w:val="24"/>
        </w:rPr>
        <w:tab/>
        <w:t xml:space="preserve">Fisher, B., et al., </w:t>
      </w:r>
      <w:r w:rsidRPr="0080611D">
        <w:rPr>
          <w:b/>
          <w:i/>
          <w:noProof/>
          <w:szCs w:val="24"/>
        </w:rPr>
        <w:t>Relation of number of positive axillary nodes to the prognosis of patients with primary breast cancer. An NSABP update.</w:t>
      </w:r>
      <w:r w:rsidRPr="0080611D">
        <w:rPr>
          <w:b/>
          <w:noProof/>
          <w:szCs w:val="24"/>
        </w:rPr>
        <w:t xml:space="preserve"> Cancer, 1983. 52(9): p. 1551-7.</w:t>
      </w:r>
      <w:bookmarkEnd w:id="2"/>
    </w:p>
    <w:p w14:paraId="1DD3C877" w14:textId="77777777" w:rsidR="0080611D" w:rsidRPr="0080611D" w:rsidRDefault="0080611D" w:rsidP="0080611D">
      <w:pPr>
        <w:spacing w:after="0" w:line="240" w:lineRule="auto"/>
        <w:ind w:left="720" w:hanging="720"/>
        <w:rPr>
          <w:b/>
          <w:noProof/>
          <w:szCs w:val="24"/>
        </w:rPr>
      </w:pPr>
      <w:bookmarkStart w:id="3" w:name="_ENREF_3"/>
      <w:r w:rsidRPr="0080611D">
        <w:rPr>
          <w:b/>
          <w:noProof/>
          <w:szCs w:val="24"/>
        </w:rPr>
        <w:t>3.</w:t>
      </w:r>
      <w:r w:rsidRPr="0080611D">
        <w:rPr>
          <w:b/>
          <w:noProof/>
          <w:szCs w:val="24"/>
        </w:rPr>
        <w:tab/>
        <w:t xml:space="preserve">Soerjomataram, I., et al., </w:t>
      </w:r>
      <w:r w:rsidRPr="0080611D">
        <w:rPr>
          <w:b/>
          <w:i/>
          <w:noProof/>
          <w:szCs w:val="24"/>
        </w:rPr>
        <w:t>An overview of prognostic factors for long-term survivors of breast cancer.</w:t>
      </w:r>
      <w:r w:rsidRPr="0080611D">
        <w:rPr>
          <w:b/>
          <w:noProof/>
          <w:szCs w:val="24"/>
        </w:rPr>
        <w:t xml:space="preserve"> Breast Cancer Res Treat, 2008. 107(3): p. 309-30.</w:t>
      </w:r>
      <w:bookmarkEnd w:id="3"/>
    </w:p>
    <w:p w14:paraId="696000DF" w14:textId="77777777" w:rsidR="0080611D" w:rsidRPr="0080611D" w:rsidRDefault="0080611D" w:rsidP="0080611D">
      <w:pPr>
        <w:spacing w:after="0" w:line="240" w:lineRule="auto"/>
        <w:ind w:left="720" w:hanging="720"/>
        <w:rPr>
          <w:b/>
          <w:noProof/>
          <w:szCs w:val="24"/>
        </w:rPr>
      </w:pPr>
      <w:bookmarkStart w:id="4" w:name="_ENREF_4"/>
      <w:r w:rsidRPr="0080611D">
        <w:rPr>
          <w:b/>
          <w:noProof/>
          <w:szCs w:val="24"/>
        </w:rPr>
        <w:t>4.</w:t>
      </w:r>
      <w:r w:rsidRPr="0080611D">
        <w:rPr>
          <w:b/>
          <w:noProof/>
          <w:szCs w:val="24"/>
        </w:rPr>
        <w:tab/>
        <w:t xml:space="preserve">Singletary, S.E., et al., </w:t>
      </w:r>
      <w:r w:rsidRPr="0080611D">
        <w:rPr>
          <w:b/>
          <w:i/>
          <w:noProof/>
          <w:szCs w:val="24"/>
        </w:rPr>
        <w:t>Revision of the American Joint Committee on Cancer staging system for breast cancer.</w:t>
      </w:r>
      <w:r w:rsidRPr="0080611D">
        <w:rPr>
          <w:b/>
          <w:noProof/>
          <w:szCs w:val="24"/>
        </w:rPr>
        <w:t xml:space="preserve"> J Clin Oncol, 2002. 20(17): p. 3628-36.</w:t>
      </w:r>
      <w:bookmarkEnd w:id="4"/>
    </w:p>
    <w:p w14:paraId="3A913342" w14:textId="77777777" w:rsidR="0080611D" w:rsidRPr="0080611D" w:rsidRDefault="0080611D" w:rsidP="0080611D">
      <w:pPr>
        <w:spacing w:after="0" w:line="240" w:lineRule="auto"/>
        <w:ind w:left="720" w:hanging="720"/>
        <w:rPr>
          <w:b/>
          <w:noProof/>
          <w:szCs w:val="24"/>
        </w:rPr>
      </w:pPr>
      <w:bookmarkStart w:id="5" w:name="_ENREF_5"/>
      <w:r w:rsidRPr="0080611D">
        <w:rPr>
          <w:b/>
          <w:noProof/>
          <w:szCs w:val="24"/>
        </w:rPr>
        <w:t>5.</w:t>
      </w:r>
      <w:r w:rsidRPr="0080611D">
        <w:rPr>
          <w:b/>
          <w:noProof/>
          <w:szCs w:val="24"/>
        </w:rPr>
        <w:tab/>
        <w:t xml:space="preserve">Nieweg, O.E., et al., </w:t>
      </w:r>
      <w:r w:rsidRPr="0080611D">
        <w:rPr>
          <w:b/>
          <w:i/>
          <w:noProof/>
          <w:szCs w:val="24"/>
        </w:rPr>
        <w:t>Lymphatic mapping and sentinel lymph node biopsy in breast cancer.</w:t>
      </w:r>
      <w:r w:rsidRPr="0080611D">
        <w:rPr>
          <w:b/>
          <w:noProof/>
          <w:szCs w:val="24"/>
        </w:rPr>
        <w:t xml:space="preserve"> Eur J Nucl Med, 1999. 26(4 Suppl): p. S11-6.</w:t>
      </w:r>
      <w:bookmarkEnd w:id="5"/>
    </w:p>
    <w:p w14:paraId="0FE5436D" w14:textId="77777777" w:rsidR="0080611D" w:rsidRPr="0080611D" w:rsidRDefault="0080611D" w:rsidP="0080611D">
      <w:pPr>
        <w:spacing w:after="0" w:line="240" w:lineRule="auto"/>
        <w:ind w:left="720" w:hanging="720"/>
        <w:rPr>
          <w:b/>
          <w:noProof/>
          <w:szCs w:val="24"/>
        </w:rPr>
      </w:pPr>
      <w:bookmarkStart w:id="6" w:name="_ENREF_6"/>
      <w:r w:rsidRPr="0080611D">
        <w:rPr>
          <w:b/>
          <w:noProof/>
          <w:szCs w:val="24"/>
        </w:rPr>
        <w:t>6.</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6"/>
    </w:p>
    <w:p w14:paraId="0954A5AD" w14:textId="77777777" w:rsidR="0080611D" w:rsidRPr="0080611D" w:rsidRDefault="0080611D" w:rsidP="0080611D">
      <w:pPr>
        <w:spacing w:after="0" w:line="240" w:lineRule="auto"/>
        <w:ind w:left="720" w:hanging="720"/>
        <w:rPr>
          <w:b/>
          <w:noProof/>
          <w:szCs w:val="24"/>
        </w:rPr>
      </w:pPr>
      <w:bookmarkStart w:id="7" w:name="_ENREF_7"/>
      <w:r w:rsidRPr="0080611D">
        <w:rPr>
          <w:b/>
          <w:noProof/>
          <w:szCs w:val="24"/>
        </w:rPr>
        <w:t>7.</w:t>
      </w:r>
      <w:r w:rsidRPr="0080611D">
        <w:rPr>
          <w:b/>
          <w:noProof/>
          <w:szCs w:val="24"/>
        </w:rPr>
        <w:tab/>
        <w:t xml:space="preserve">Krag, D.N., et al., </w:t>
      </w:r>
      <w:r w:rsidRPr="0080611D">
        <w:rPr>
          <w:b/>
          <w:i/>
          <w:noProof/>
          <w:szCs w:val="24"/>
        </w:rPr>
        <w:t>Sentinel-lymph-node resection compared with conventional axillary-lymph-node dissection in clinically node-negative patients with breast cancer: overall survival findings from the NSABP B-32 randomised phase 3 trial.</w:t>
      </w:r>
      <w:r w:rsidRPr="0080611D">
        <w:rPr>
          <w:b/>
          <w:noProof/>
          <w:szCs w:val="24"/>
        </w:rPr>
        <w:t xml:space="preserve"> Lancet Oncol, 2010. 11(10): p. 927-33.</w:t>
      </w:r>
      <w:bookmarkEnd w:id="7"/>
    </w:p>
    <w:p w14:paraId="48DAA142" w14:textId="77777777" w:rsidR="0080611D" w:rsidRPr="0080611D" w:rsidRDefault="0080611D" w:rsidP="0080611D">
      <w:pPr>
        <w:spacing w:after="0" w:line="240" w:lineRule="auto"/>
        <w:ind w:left="720" w:hanging="720"/>
        <w:rPr>
          <w:b/>
          <w:noProof/>
          <w:szCs w:val="24"/>
        </w:rPr>
      </w:pPr>
      <w:bookmarkStart w:id="8" w:name="_ENREF_8"/>
      <w:r w:rsidRPr="0080611D">
        <w:rPr>
          <w:b/>
          <w:noProof/>
          <w:szCs w:val="24"/>
        </w:rPr>
        <w:t>8.</w:t>
      </w:r>
      <w:r w:rsidRPr="0080611D">
        <w:rPr>
          <w:b/>
          <w:noProof/>
          <w:szCs w:val="24"/>
        </w:rPr>
        <w:tab/>
        <w:t xml:space="preserve">Pepels, M.J., et al., </w:t>
      </w:r>
      <w:r w:rsidRPr="0080611D">
        <w:rPr>
          <w:b/>
          <w:i/>
          <w:noProof/>
          <w:szCs w:val="24"/>
        </w:rPr>
        <w:t>Safety of avoiding routine use of axillary dissection in early stage breast cancer: a systematic review.</w:t>
      </w:r>
      <w:r w:rsidRPr="0080611D">
        <w:rPr>
          <w:b/>
          <w:noProof/>
          <w:szCs w:val="24"/>
        </w:rPr>
        <w:t xml:space="preserve"> Breast Cancer Res Treat, 2011. 125(2): p. 301-13.</w:t>
      </w:r>
      <w:bookmarkEnd w:id="8"/>
    </w:p>
    <w:p w14:paraId="273C3305" w14:textId="77777777" w:rsidR="0080611D" w:rsidRPr="0080611D" w:rsidRDefault="0080611D" w:rsidP="0080611D">
      <w:pPr>
        <w:spacing w:after="0" w:line="240" w:lineRule="auto"/>
        <w:ind w:left="720" w:hanging="720"/>
        <w:rPr>
          <w:b/>
          <w:noProof/>
          <w:szCs w:val="24"/>
        </w:rPr>
      </w:pPr>
      <w:bookmarkStart w:id="9" w:name="_ENREF_9"/>
      <w:r w:rsidRPr="0080611D">
        <w:rPr>
          <w:b/>
          <w:noProof/>
          <w:szCs w:val="24"/>
        </w:rPr>
        <w:t>9.</w:t>
      </w:r>
      <w:r w:rsidRPr="0080611D">
        <w:rPr>
          <w:b/>
          <w:noProof/>
          <w:szCs w:val="24"/>
        </w:rPr>
        <w:tab/>
        <w:t xml:space="preserve">van der Ploeg, I.M., et al., </w:t>
      </w:r>
      <w:r w:rsidRPr="0080611D">
        <w:rPr>
          <w:b/>
          <w:i/>
          <w:noProof/>
          <w:szCs w:val="24"/>
        </w:rPr>
        <w:t>Axillary recurrence after a tumour-negative sentinel node biopsy in breast cancer patients: A systematic review and meta-analysis of the literature.</w:t>
      </w:r>
      <w:r w:rsidRPr="0080611D">
        <w:rPr>
          <w:b/>
          <w:noProof/>
          <w:szCs w:val="24"/>
        </w:rPr>
        <w:t xml:space="preserve"> Eur J Surg Oncol, 2008. 34(12): p. 1277-84.</w:t>
      </w:r>
      <w:bookmarkEnd w:id="9"/>
    </w:p>
    <w:p w14:paraId="41CFF2F8" w14:textId="77777777" w:rsidR="0080611D" w:rsidRPr="0080611D" w:rsidRDefault="0080611D" w:rsidP="0080611D">
      <w:pPr>
        <w:spacing w:after="0" w:line="240" w:lineRule="auto"/>
        <w:ind w:left="720" w:hanging="720"/>
        <w:rPr>
          <w:b/>
          <w:noProof/>
          <w:szCs w:val="24"/>
        </w:rPr>
      </w:pPr>
      <w:bookmarkStart w:id="10" w:name="_ENREF_10"/>
      <w:r w:rsidRPr="0080611D">
        <w:rPr>
          <w:b/>
          <w:noProof/>
          <w:szCs w:val="24"/>
        </w:rPr>
        <w:t>10.</w:t>
      </w:r>
      <w:r w:rsidRPr="0080611D">
        <w:rPr>
          <w:b/>
          <w:noProof/>
          <w:szCs w:val="24"/>
        </w:rPr>
        <w:tab/>
        <w:t xml:space="preserve">Veronesi, U., et al., </w:t>
      </w:r>
      <w:r w:rsidRPr="0080611D">
        <w:rPr>
          <w:b/>
          <w:i/>
          <w:noProof/>
          <w:szCs w:val="24"/>
        </w:rPr>
        <w:t>Sentinel node biopsy in breast cancer: early results in 953 patients with negative sentinel node biopsy and no axillary dissection.</w:t>
      </w:r>
      <w:r w:rsidRPr="0080611D">
        <w:rPr>
          <w:b/>
          <w:noProof/>
          <w:szCs w:val="24"/>
        </w:rPr>
        <w:t xml:space="preserve"> Eur J Cancer, 2005. 41(2): p. 231-7.</w:t>
      </w:r>
      <w:bookmarkEnd w:id="10"/>
    </w:p>
    <w:p w14:paraId="134E5669" w14:textId="77777777" w:rsidR="0080611D" w:rsidRPr="0080611D" w:rsidRDefault="0080611D" w:rsidP="0080611D">
      <w:pPr>
        <w:spacing w:after="0" w:line="240" w:lineRule="auto"/>
        <w:ind w:left="720" w:hanging="720"/>
        <w:rPr>
          <w:b/>
          <w:noProof/>
          <w:szCs w:val="24"/>
        </w:rPr>
      </w:pPr>
      <w:bookmarkStart w:id="11" w:name="_ENREF_11"/>
      <w:r w:rsidRPr="0080611D">
        <w:rPr>
          <w:b/>
          <w:noProof/>
          <w:szCs w:val="24"/>
        </w:rPr>
        <w:t>11.</w:t>
      </w:r>
      <w:r w:rsidRPr="0080611D">
        <w:rPr>
          <w:b/>
          <w:noProof/>
          <w:szCs w:val="24"/>
        </w:rPr>
        <w:tab/>
        <w:t xml:space="preserve">Celebioglu, F., et al., </w:t>
      </w:r>
      <w:r w:rsidRPr="0080611D">
        <w:rPr>
          <w:b/>
          <w:i/>
          <w:noProof/>
          <w:szCs w:val="24"/>
        </w:rPr>
        <w:t>Lymph drainage studied by lymphoscintigraphy in the arms after sentinel node biopsy compared with axillary lymph node dissection following conservative breast cancer surgery.</w:t>
      </w:r>
      <w:r w:rsidRPr="0080611D">
        <w:rPr>
          <w:b/>
          <w:noProof/>
          <w:szCs w:val="24"/>
        </w:rPr>
        <w:t xml:space="preserve"> Acta Radiol, 2007. 48(5): p. 488-95.</w:t>
      </w:r>
      <w:bookmarkEnd w:id="11"/>
    </w:p>
    <w:p w14:paraId="1F111A20" w14:textId="77777777" w:rsidR="0080611D" w:rsidRPr="0080611D" w:rsidRDefault="0080611D" w:rsidP="0080611D">
      <w:pPr>
        <w:spacing w:after="0" w:line="240" w:lineRule="auto"/>
        <w:ind w:left="720" w:hanging="720"/>
        <w:rPr>
          <w:b/>
          <w:noProof/>
          <w:szCs w:val="24"/>
        </w:rPr>
      </w:pPr>
      <w:bookmarkStart w:id="12" w:name="_ENREF_12"/>
      <w:r w:rsidRPr="0080611D">
        <w:rPr>
          <w:b/>
          <w:noProof/>
          <w:szCs w:val="24"/>
        </w:rPr>
        <w:t>12.</w:t>
      </w:r>
      <w:r w:rsidRPr="0080611D">
        <w:rPr>
          <w:b/>
          <w:noProof/>
          <w:szCs w:val="24"/>
        </w:rPr>
        <w:tab/>
        <w:t xml:space="preserve">Land, S.R., et al., </w:t>
      </w:r>
      <w:r w:rsidRPr="0080611D">
        <w:rPr>
          <w:b/>
          <w:i/>
          <w:noProof/>
          <w:szCs w:val="24"/>
        </w:rPr>
        <w:t>Patient-reported outcomes in sentinel node-negative adjuvant breast cancer patients receiving sentinel-node biopsy or axillary dissection: National Surgical Adjuvant Breast and Bowel Project phase III protocol B-32.</w:t>
      </w:r>
      <w:r w:rsidRPr="0080611D">
        <w:rPr>
          <w:b/>
          <w:noProof/>
          <w:szCs w:val="24"/>
        </w:rPr>
        <w:t xml:space="preserve"> J Clin Oncol, 2010. 28(25): p. 3929-36.</w:t>
      </w:r>
      <w:bookmarkEnd w:id="12"/>
    </w:p>
    <w:p w14:paraId="4698295D" w14:textId="77777777" w:rsidR="0080611D" w:rsidRPr="0080611D" w:rsidRDefault="0080611D" w:rsidP="0080611D">
      <w:pPr>
        <w:spacing w:after="0" w:line="240" w:lineRule="auto"/>
        <w:ind w:left="720" w:hanging="720"/>
        <w:rPr>
          <w:b/>
          <w:noProof/>
          <w:szCs w:val="24"/>
        </w:rPr>
      </w:pPr>
      <w:bookmarkStart w:id="13" w:name="_ENREF_13"/>
      <w:r w:rsidRPr="0080611D">
        <w:rPr>
          <w:b/>
          <w:noProof/>
          <w:szCs w:val="24"/>
        </w:rPr>
        <w:t>13.</w:t>
      </w:r>
      <w:r w:rsidRPr="0080611D">
        <w:rPr>
          <w:b/>
          <w:noProof/>
          <w:szCs w:val="24"/>
        </w:rPr>
        <w:tab/>
        <w:t xml:space="preserve">Lucci, A., et al., </w:t>
      </w:r>
      <w:r w:rsidRPr="0080611D">
        <w:rPr>
          <w:b/>
          <w:i/>
          <w:noProof/>
          <w:szCs w:val="24"/>
        </w:rPr>
        <w:t>Surgical complications associated with sentinel lymph node dissection (SLND) plus axillary lymph node dissection compared with SLND alone in the American College of Surgeons Oncology Group Trial Z0011.</w:t>
      </w:r>
      <w:r w:rsidRPr="0080611D">
        <w:rPr>
          <w:b/>
          <w:noProof/>
          <w:szCs w:val="24"/>
        </w:rPr>
        <w:t xml:space="preserve"> J Clin Oncol, 2007. 25(24): p. 3657-63.</w:t>
      </w:r>
      <w:bookmarkEnd w:id="13"/>
    </w:p>
    <w:p w14:paraId="45D2600F" w14:textId="77777777" w:rsidR="0080611D" w:rsidRPr="0080611D" w:rsidRDefault="0080611D" w:rsidP="0080611D">
      <w:pPr>
        <w:spacing w:after="0" w:line="240" w:lineRule="auto"/>
        <w:ind w:left="720" w:hanging="720"/>
        <w:rPr>
          <w:b/>
          <w:noProof/>
          <w:szCs w:val="24"/>
        </w:rPr>
      </w:pPr>
      <w:bookmarkStart w:id="14" w:name="_ENREF_14"/>
      <w:r w:rsidRPr="0080611D">
        <w:rPr>
          <w:b/>
          <w:noProof/>
          <w:szCs w:val="24"/>
        </w:rPr>
        <w:t>14.</w:t>
      </w:r>
      <w:r w:rsidRPr="0080611D">
        <w:rPr>
          <w:b/>
          <w:noProof/>
          <w:szCs w:val="24"/>
        </w:rPr>
        <w:tab/>
        <w:t xml:space="preserve">Degnim, A.C., et al., </w:t>
      </w:r>
      <w:r w:rsidRPr="0080611D">
        <w:rPr>
          <w:b/>
          <w:i/>
          <w:noProof/>
          <w:szCs w:val="24"/>
        </w:rPr>
        <w:t>Clinicopathologic features of metastasis in nonsentinel lymph nodes of breast carcinoma patients.</w:t>
      </w:r>
      <w:r w:rsidRPr="0080611D">
        <w:rPr>
          <w:b/>
          <w:noProof/>
          <w:szCs w:val="24"/>
        </w:rPr>
        <w:t xml:space="preserve"> Cancer, 2003. 98(11): p. 2307-15.</w:t>
      </w:r>
      <w:bookmarkEnd w:id="14"/>
    </w:p>
    <w:p w14:paraId="744762FA" w14:textId="77777777" w:rsidR="0080611D" w:rsidRPr="0080611D" w:rsidRDefault="0080611D" w:rsidP="0080611D">
      <w:pPr>
        <w:spacing w:after="0" w:line="240" w:lineRule="auto"/>
        <w:ind w:left="720" w:hanging="720"/>
        <w:rPr>
          <w:b/>
          <w:noProof/>
          <w:szCs w:val="24"/>
        </w:rPr>
      </w:pPr>
      <w:bookmarkStart w:id="15" w:name="_ENREF_15"/>
      <w:r w:rsidRPr="0080611D">
        <w:rPr>
          <w:b/>
          <w:noProof/>
          <w:szCs w:val="24"/>
        </w:rPr>
        <w:lastRenderedPageBreak/>
        <w:t>15.</w:t>
      </w:r>
      <w:r w:rsidRPr="0080611D">
        <w:rPr>
          <w:b/>
          <w:noProof/>
          <w:szCs w:val="24"/>
        </w:rPr>
        <w:tab/>
        <w:t xml:space="preserve">Andersson, Y., et al., </w:t>
      </w:r>
      <w:r w:rsidRPr="0080611D">
        <w:rPr>
          <w:b/>
          <w:i/>
          <w:noProof/>
          <w:szCs w:val="24"/>
        </w:rPr>
        <w:t>Prediction of non-sentinel lymph node status in breast cancer patients with sentinel lymph node metastases: evaluation of the tenon score.</w:t>
      </w:r>
      <w:r w:rsidRPr="0080611D">
        <w:rPr>
          <w:b/>
          <w:noProof/>
          <w:szCs w:val="24"/>
        </w:rPr>
        <w:t xml:space="preserve"> Breast Cancer (Auckl), 2012. 6: p. 31-8.</w:t>
      </w:r>
      <w:bookmarkEnd w:id="15"/>
    </w:p>
    <w:p w14:paraId="229A1A5D" w14:textId="77777777" w:rsidR="0080611D" w:rsidRPr="0080611D" w:rsidRDefault="0080611D" w:rsidP="0080611D">
      <w:pPr>
        <w:spacing w:after="0" w:line="240" w:lineRule="auto"/>
        <w:ind w:left="720" w:hanging="720"/>
        <w:rPr>
          <w:b/>
          <w:noProof/>
          <w:szCs w:val="24"/>
        </w:rPr>
      </w:pPr>
      <w:bookmarkStart w:id="16" w:name="_ENREF_16"/>
      <w:r w:rsidRPr="0080611D">
        <w:rPr>
          <w:b/>
          <w:noProof/>
          <w:szCs w:val="24"/>
        </w:rPr>
        <w:t>16.</w:t>
      </w:r>
      <w:r w:rsidRPr="0080611D">
        <w:rPr>
          <w:b/>
          <w:noProof/>
          <w:szCs w:val="24"/>
        </w:rPr>
        <w:tab/>
        <w:t xml:space="preserve">Cox, C.E., et al., </w:t>
      </w:r>
      <w:r w:rsidRPr="0080611D">
        <w:rPr>
          <w:b/>
          <w:i/>
          <w:noProof/>
          <w:szCs w:val="24"/>
        </w:rPr>
        <w:t>Significance of sentinel lymph node micrometastases in human breast cancer.</w:t>
      </w:r>
      <w:r w:rsidRPr="0080611D">
        <w:rPr>
          <w:b/>
          <w:noProof/>
          <w:szCs w:val="24"/>
        </w:rPr>
        <w:t xml:space="preserve"> J Am Coll Surg, 2008. 206(2): p. 261-8.</w:t>
      </w:r>
      <w:bookmarkEnd w:id="16"/>
    </w:p>
    <w:p w14:paraId="7ADFD980" w14:textId="77777777" w:rsidR="0080611D" w:rsidRPr="0080611D" w:rsidRDefault="0080611D" w:rsidP="0080611D">
      <w:pPr>
        <w:spacing w:after="0" w:line="240" w:lineRule="auto"/>
        <w:ind w:left="720" w:hanging="720"/>
        <w:rPr>
          <w:b/>
          <w:noProof/>
          <w:szCs w:val="24"/>
        </w:rPr>
      </w:pPr>
      <w:bookmarkStart w:id="17" w:name="_ENREF_17"/>
      <w:r w:rsidRPr="0080611D">
        <w:rPr>
          <w:b/>
          <w:noProof/>
          <w:szCs w:val="24"/>
        </w:rPr>
        <w:t>17.</w:t>
      </w:r>
      <w:r w:rsidRPr="0080611D">
        <w:rPr>
          <w:b/>
          <w:noProof/>
          <w:szCs w:val="24"/>
        </w:rPr>
        <w:tab/>
        <w:t xml:space="preserve">Hwang, R.F., et al., </w:t>
      </w:r>
      <w:r w:rsidRPr="0080611D">
        <w:rPr>
          <w:b/>
          <w:i/>
          <w:noProof/>
          <w:szCs w:val="24"/>
        </w:rPr>
        <w:t>Low locoregional failure rates in selected breast cancer patients with tumor-positive sentinel lymph nodes who do not undergo completion axillary dissection.</w:t>
      </w:r>
      <w:r w:rsidRPr="0080611D">
        <w:rPr>
          <w:b/>
          <w:noProof/>
          <w:szCs w:val="24"/>
        </w:rPr>
        <w:t xml:space="preserve"> Cancer, 2007. 110(4): p. 723-30.</w:t>
      </w:r>
      <w:bookmarkEnd w:id="17"/>
    </w:p>
    <w:p w14:paraId="5EAEB8A3" w14:textId="77777777" w:rsidR="0080611D" w:rsidRPr="0080611D" w:rsidRDefault="0080611D" w:rsidP="0080611D">
      <w:pPr>
        <w:spacing w:after="0" w:line="240" w:lineRule="auto"/>
        <w:ind w:left="720" w:hanging="720"/>
        <w:rPr>
          <w:b/>
          <w:noProof/>
          <w:szCs w:val="24"/>
        </w:rPr>
      </w:pPr>
      <w:bookmarkStart w:id="18" w:name="_ENREF_18"/>
      <w:r w:rsidRPr="0080611D">
        <w:rPr>
          <w:b/>
          <w:noProof/>
          <w:szCs w:val="24"/>
        </w:rPr>
        <w:t>18.</w:t>
      </w:r>
      <w:r w:rsidRPr="0080611D">
        <w:rPr>
          <w:b/>
          <w:noProof/>
          <w:szCs w:val="24"/>
        </w:rPr>
        <w:tab/>
        <w:t xml:space="preserve">Rutgers, E.J., </w:t>
      </w:r>
      <w:r w:rsidRPr="0080611D">
        <w:rPr>
          <w:b/>
          <w:i/>
          <w:noProof/>
          <w:szCs w:val="24"/>
        </w:rPr>
        <w:t>Sentinel node biopsy: interpretation and management of patients with immunohistochemistry-positive sentinel nodes and those with micrometastases.</w:t>
      </w:r>
      <w:r w:rsidRPr="0080611D">
        <w:rPr>
          <w:b/>
          <w:noProof/>
          <w:szCs w:val="24"/>
        </w:rPr>
        <w:t xml:space="preserve"> J Clin Oncol, 2008. 26(5): p. 698-702.</w:t>
      </w:r>
      <w:bookmarkEnd w:id="18"/>
    </w:p>
    <w:p w14:paraId="5BBD188A" w14:textId="77777777" w:rsidR="0080611D" w:rsidRPr="0080611D" w:rsidRDefault="0080611D" w:rsidP="0080611D">
      <w:pPr>
        <w:spacing w:after="0" w:line="240" w:lineRule="auto"/>
        <w:ind w:left="720" w:hanging="720"/>
        <w:rPr>
          <w:b/>
          <w:noProof/>
          <w:szCs w:val="24"/>
        </w:rPr>
      </w:pPr>
      <w:bookmarkStart w:id="19" w:name="_ENREF_19"/>
      <w:r w:rsidRPr="0080611D">
        <w:rPr>
          <w:b/>
          <w:noProof/>
          <w:szCs w:val="24"/>
        </w:rPr>
        <w:t>19.</w:t>
      </w:r>
      <w:r w:rsidRPr="0080611D">
        <w:rPr>
          <w:b/>
          <w:noProof/>
          <w:szCs w:val="24"/>
        </w:rPr>
        <w:tab/>
        <w:t xml:space="preserve">Zurrida, S., et al., </w:t>
      </w:r>
      <w:r w:rsidRPr="0080611D">
        <w:rPr>
          <w:b/>
          <w:i/>
          <w:noProof/>
          <w:szCs w:val="24"/>
        </w:rPr>
        <w:t>Axillary radiotherapy instead of axillary dissection: a randomized trial. Italian Oncological Senology Group.</w:t>
      </w:r>
      <w:r w:rsidRPr="0080611D">
        <w:rPr>
          <w:b/>
          <w:noProof/>
          <w:szCs w:val="24"/>
        </w:rPr>
        <w:t xml:space="preserve"> Ann Surg Oncol, 2002. 9(2): p. 156-60.</w:t>
      </w:r>
      <w:bookmarkEnd w:id="19"/>
    </w:p>
    <w:p w14:paraId="05B0819E" w14:textId="77777777" w:rsidR="0080611D" w:rsidRPr="0080611D" w:rsidRDefault="0080611D" w:rsidP="0080611D">
      <w:pPr>
        <w:spacing w:after="0" w:line="240" w:lineRule="auto"/>
        <w:ind w:left="720" w:hanging="720"/>
        <w:rPr>
          <w:b/>
          <w:noProof/>
          <w:szCs w:val="24"/>
        </w:rPr>
      </w:pPr>
      <w:bookmarkStart w:id="20" w:name="_ENREF_20"/>
      <w:r w:rsidRPr="0080611D">
        <w:rPr>
          <w:b/>
          <w:noProof/>
          <w:szCs w:val="24"/>
        </w:rPr>
        <w:t>20.</w:t>
      </w:r>
      <w:r w:rsidRPr="0080611D">
        <w:rPr>
          <w:b/>
          <w:noProof/>
          <w:szCs w:val="24"/>
        </w:rPr>
        <w:tab/>
        <w:t xml:space="preserve">Fisher, B., et al., </w:t>
      </w:r>
      <w:r w:rsidRPr="0080611D">
        <w:rPr>
          <w:b/>
          <w:i/>
          <w:noProof/>
          <w:szCs w:val="24"/>
        </w:rPr>
        <w:t>Twenty-five-year follow-up of a randomized trial comparing radical mastectomy, total mastectomy, and total mastectomy followed by irradiation.</w:t>
      </w:r>
      <w:r w:rsidRPr="0080611D">
        <w:rPr>
          <w:b/>
          <w:noProof/>
          <w:szCs w:val="24"/>
        </w:rPr>
        <w:t xml:space="preserve"> N Engl J Med, 2002. 347(8): p. 567-75.</w:t>
      </w:r>
      <w:bookmarkEnd w:id="20"/>
    </w:p>
    <w:p w14:paraId="001249E1" w14:textId="77777777" w:rsidR="0080611D" w:rsidRPr="0080611D" w:rsidRDefault="0080611D" w:rsidP="0080611D">
      <w:pPr>
        <w:spacing w:after="0" w:line="240" w:lineRule="auto"/>
        <w:ind w:left="720" w:hanging="720"/>
        <w:rPr>
          <w:b/>
          <w:noProof/>
          <w:szCs w:val="24"/>
        </w:rPr>
      </w:pPr>
      <w:bookmarkStart w:id="21" w:name="_ENREF_21"/>
      <w:r w:rsidRPr="0080611D">
        <w:rPr>
          <w:b/>
          <w:noProof/>
          <w:szCs w:val="24"/>
        </w:rPr>
        <w:t>21.</w:t>
      </w:r>
      <w:r w:rsidRPr="0080611D">
        <w:rPr>
          <w:b/>
          <w:noProof/>
          <w:szCs w:val="24"/>
        </w:rPr>
        <w:tab/>
        <w:t xml:space="preserve">Fisher, B., et al., </w:t>
      </w:r>
      <w:r w:rsidRPr="0080611D">
        <w:rPr>
          <w:b/>
          <w:i/>
          <w:noProof/>
          <w:szCs w:val="24"/>
        </w:rPr>
        <w:t>Ten-year results of a randomized clinical trial comparing radical mastectomy and total mastectomy with or without radiation.</w:t>
      </w:r>
      <w:r w:rsidRPr="0080611D">
        <w:rPr>
          <w:b/>
          <w:noProof/>
          <w:szCs w:val="24"/>
        </w:rPr>
        <w:t xml:space="preserve"> N Engl J Med, 1985. 312(11): p. 674-81.</w:t>
      </w:r>
      <w:bookmarkEnd w:id="21"/>
    </w:p>
    <w:p w14:paraId="463D9C48" w14:textId="77777777" w:rsidR="0080611D" w:rsidRPr="0080611D" w:rsidRDefault="0080611D" w:rsidP="0080611D">
      <w:pPr>
        <w:spacing w:after="0" w:line="240" w:lineRule="auto"/>
        <w:ind w:left="720" w:hanging="720"/>
        <w:rPr>
          <w:b/>
          <w:noProof/>
          <w:szCs w:val="24"/>
        </w:rPr>
      </w:pPr>
      <w:bookmarkStart w:id="22" w:name="_ENREF_22"/>
      <w:r w:rsidRPr="0080611D">
        <w:rPr>
          <w:b/>
          <w:noProof/>
          <w:szCs w:val="24"/>
        </w:rPr>
        <w:t>22.</w:t>
      </w:r>
      <w:r w:rsidRPr="0080611D">
        <w:rPr>
          <w:b/>
          <w:noProof/>
          <w:szCs w:val="24"/>
        </w:rPr>
        <w:tab/>
        <w:t xml:space="preserve">Rudenstam, C.M., et al., </w:t>
      </w:r>
      <w:r w:rsidRPr="0080611D">
        <w:rPr>
          <w:b/>
          <w:i/>
          <w:noProof/>
          <w:szCs w:val="24"/>
        </w:rPr>
        <w:t>Randomized trial comparing axillary clearance versus no axillary clearance in older patients with breast cancer: first results of International Breast Cancer Study Group Trial 10-93.</w:t>
      </w:r>
      <w:r w:rsidRPr="0080611D">
        <w:rPr>
          <w:b/>
          <w:noProof/>
          <w:szCs w:val="24"/>
        </w:rPr>
        <w:t xml:space="preserve"> J Clin Oncol, 2006. 24(3): p. 337-44.</w:t>
      </w:r>
      <w:bookmarkEnd w:id="22"/>
    </w:p>
    <w:p w14:paraId="7A224B57" w14:textId="77777777" w:rsidR="0080611D" w:rsidRPr="0080611D" w:rsidRDefault="0080611D" w:rsidP="0080611D">
      <w:pPr>
        <w:spacing w:after="0" w:line="240" w:lineRule="auto"/>
        <w:ind w:left="720" w:hanging="720"/>
        <w:rPr>
          <w:b/>
          <w:noProof/>
          <w:szCs w:val="24"/>
        </w:rPr>
      </w:pPr>
      <w:bookmarkStart w:id="23" w:name="_ENREF_23"/>
      <w:r w:rsidRPr="0080611D">
        <w:rPr>
          <w:b/>
          <w:noProof/>
          <w:szCs w:val="24"/>
        </w:rPr>
        <w:t>23.</w:t>
      </w:r>
      <w:r w:rsidRPr="0080611D">
        <w:rPr>
          <w:b/>
          <w:noProof/>
          <w:szCs w:val="24"/>
        </w:rPr>
        <w:tab/>
        <w:t xml:space="preserve">Chen, S.L., F.M. Hoehne, and A.E. Giuliano, </w:t>
      </w:r>
      <w:r w:rsidRPr="0080611D">
        <w:rPr>
          <w:b/>
          <w:i/>
          <w:noProof/>
          <w:szCs w:val="24"/>
        </w:rPr>
        <w:t>The prognostic significance of micrometastases in breast cancer: a SEER population-based analysis.</w:t>
      </w:r>
      <w:r w:rsidRPr="0080611D">
        <w:rPr>
          <w:b/>
          <w:noProof/>
          <w:szCs w:val="24"/>
        </w:rPr>
        <w:t xml:space="preserve"> Ann Surg Oncol, 2007. 14(12): p. 3378-84.</w:t>
      </w:r>
      <w:bookmarkEnd w:id="23"/>
    </w:p>
    <w:p w14:paraId="40B0C4FF" w14:textId="77777777" w:rsidR="0080611D" w:rsidRPr="0080611D" w:rsidRDefault="0080611D" w:rsidP="0080611D">
      <w:pPr>
        <w:spacing w:after="0" w:line="240" w:lineRule="auto"/>
        <w:ind w:left="720" w:hanging="720"/>
        <w:rPr>
          <w:b/>
          <w:noProof/>
          <w:szCs w:val="24"/>
        </w:rPr>
      </w:pPr>
      <w:bookmarkStart w:id="24" w:name="_ENREF_24"/>
      <w:r w:rsidRPr="0080611D">
        <w:rPr>
          <w:b/>
          <w:noProof/>
          <w:szCs w:val="24"/>
        </w:rPr>
        <w:t>24.</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24"/>
    </w:p>
    <w:p w14:paraId="4464833A" w14:textId="77777777" w:rsidR="0080611D" w:rsidRPr="0080611D" w:rsidRDefault="0080611D" w:rsidP="0080611D">
      <w:pPr>
        <w:spacing w:after="0" w:line="240" w:lineRule="auto"/>
        <w:ind w:left="720" w:hanging="720"/>
        <w:rPr>
          <w:b/>
          <w:noProof/>
          <w:szCs w:val="24"/>
        </w:rPr>
      </w:pPr>
      <w:bookmarkStart w:id="25" w:name="_ENREF_25"/>
      <w:r w:rsidRPr="0080611D">
        <w:rPr>
          <w:b/>
          <w:noProof/>
          <w:szCs w:val="24"/>
        </w:rPr>
        <w:t>25.</w:t>
      </w:r>
      <w:r w:rsidRPr="0080611D">
        <w:rPr>
          <w:b/>
          <w:noProof/>
          <w:szCs w:val="24"/>
        </w:rPr>
        <w:tab/>
        <w:t xml:space="preserve">Pepels, M.J., et al., </w:t>
      </w:r>
      <w:r w:rsidRPr="0080611D">
        <w:rPr>
          <w:b/>
          <w:i/>
          <w:noProof/>
          <w:szCs w:val="24"/>
        </w:rPr>
        <w:t>Regional recurrence in breast cancer patients with sentinel node micrometastases and isolated tumor cells.</w:t>
      </w:r>
      <w:r w:rsidRPr="0080611D">
        <w:rPr>
          <w:b/>
          <w:noProof/>
          <w:szCs w:val="24"/>
        </w:rPr>
        <w:t xml:space="preserve"> Ann Surg, 2012. 255(1): p. 116-21.</w:t>
      </w:r>
      <w:bookmarkEnd w:id="25"/>
    </w:p>
    <w:p w14:paraId="4B348164" w14:textId="77777777" w:rsidR="0080611D" w:rsidRPr="0080611D" w:rsidRDefault="0080611D" w:rsidP="0080611D">
      <w:pPr>
        <w:spacing w:after="0" w:line="240" w:lineRule="auto"/>
        <w:ind w:left="720" w:hanging="720"/>
        <w:rPr>
          <w:b/>
          <w:noProof/>
          <w:szCs w:val="24"/>
        </w:rPr>
      </w:pPr>
      <w:bookmarkStart w:id="26" w:name="_ENREF_26"/>
      <w:r w:rsidRPr="0080611D">
        <w:rPr>
          <w:b/>
          <w:noProof/>
          <w:szCs w:val="24"/>
        </w:rPr>
        <w:t>26.</w:t>
      </w:r>
      <w:r w:rsidRPr="0080611D">
        <w:rPr>
          <w:b/>
          <w:noProof/>
          <w:szCs w:val="24"/>
        </w:rPr>
        <w:tab/>
        <w:t xml:space="preserve">Galimberti, V., et al., </w:t>
      </w:r>
      <w:r w:rsidRPr="0080611D">
        <w:rPr>
          <w:b/>
          <w:i/>
          <w:noProof/>
          <w:szCs w:val="24"/>
        </w:rPr>
        <w:t>Axillary dissection versus no axillary dissection in patients with sentinel-node micrometastases (IBCSG 23-01): a phase 3 randomised controlled trial.</w:t>
      </w:r>
      <w:r w:rsidRPr="0080611D">
        <w:rPr>
          <w:b/>
          <w:noProof/>
          <w:szCs w:val="24"/>
        </w:rPr>
        <w:t xml:space="preserve"> Lancet Oncology, 2013. 14(4): p. 297-305.</w:t>
      </w:r>
      <w:bookmarkEnd w:id="26"/>
    </w:p>
    <w:p w14:paraId="0ED5CF68" w14:textId="77777777" w:rsidR="0080611D" w:rsidRPr="0080611D" w:rsidRDefault="0080611D" w:rsidP="0080611D">
      <w:pPr>
        <w:spacing w:after="0" w:line="240" w:lineRule="auto"/>
        <w:ind w:left="720" w:hanging="720"/>
        <w:rPr>
          <w:b/>
          <w:noProof/>
          <w:szCs w:val="24"/>
        </w:rPr>
      </w:pPr>
      <w:bookmarkStart w:id="27" w:name="_ENREF_27"/>
      <w:r w:rsidRPr="0080611D">
        <w:rPr>
          <w:b/>
          <w:noProof/>
          <w:szCs w:val="24"/>
        </w:rPr>
        <w:t>27.</w:t>
      </w:r>
      <w:r w:rsidRPr="0080611D">
        <w:rPr>
          <w:b/>
          <w:noProof/>
          <w:szCs w:val="24"/>
        </w:rPr>
        <w:tab/>
        <w:t xml:space="preserve">Giuliano, A.E., et al., </w:t>
      </w:r>
      <w:r w:rsidRPr="0080611D">
        <w:rPr>
          <w:b/>
          <w:i/>
          <w:noProof/>
          <w:szCs w:val="24"/>
        </w:rPr>
        <w:t>Locoregional recurrence after sentinel lymph node dissection with or without axillary dissection in patients with sentinel lymph node metastases: the American College of Surgeons Oncology Group Z0011 randomized trial.</w:t>
      </w:r>
      <w:r w:rsidRPr="0080611D">
        <w:rPr>
          <w:b/>
          <w:noProof/>
          <w:szCs w:val="24"/>
        </w:rPr>
        <w:t xml:space="preserve"> Ann Surg, 2010. 252(3): p. 426-32; discussion 432-3.</w:t>
      </w:r>
      <w:bookmarkEnd w:id="27"/>
    </w:p>
    <w:p w14:paraId="1924D34C" w14:textId="77777777" w:rsidR="0080611D" w:rsidRPr="0080611D" w:rsidRDefault="0080611D" w:rsidP="0080611D">
      <w:pPr>
        <w:spacing w:after="0" w:line="240" w:lineRule="auto"/>
        <w:ind w:left="720" w:hanging="720"/>
        <w:rPr>
          <w:b/>
          <w:noProof/>
          <w:szCs w:val="24"/>
        </w:rPr>
      </w:pPr>
      <w:bookmarkStart w:id="28" w:name="_ENREF_28"/>
      <w:r w:rsidRPr="0080611D">
        <w:rPr>
          <w:b/>
          <w:noProof/>
          <w:szCs w:val="24"/>
        </w:rPr>
        <w:t>28.</w:t>
      </w:r>
      <w:r w:rsidRPr="0080611D">
        <w:rPr>
          <w:b/>
          <w:noProof/>
          <w:szCs w:val="24"/>
        </w:rPr>
        <w:tab/>
        <w:t xml:space="preserve">Francissen, C.M., et al., </w:t>
      </w:r>
      <w:r w:rsidRPr="0080611D">
        <w:rPr>
          <w:b/>
          <w:i/>
          <w:noProof/>
          <w:szCs w:val="24"/>
        </w:rPr>
        <w:t>Axillary Recurrence After a Tumor-Positive Sentinel Lymph Node Biopsy Without Axillary Treatment: A Review of the Literature.</w:t>
      </w:r>
      <w:r w:rsidRPr="0080611D">
        <w:rPr>
          <w:b/>
          <w:noProof/>
          <w:szCs w:val="24"/>
        </w:rPr>
        <w:t xml:space="preserve"> Ann Surg Oncol, 2012.</w:t>
      </w:r>
      <w:bookmarkEnd w:id="28"/>
    </w:p>
    <w:p w14:paraId="6ED7B089" w14:textId="77777777" w:rsidR="0080611D" w:rsidRPr="0080611D" w:rsidRDefault="0080611D" w:rsidP="0080611D">
      <w:pPr>
        <w:spacing w:line="240" w:lineRule="auto"/>
        <w:ind w:left="720" w:hanging="720"/>
        <w:rPr>
          <w:b/>
          <w:noProof/>
          <w:szCs w:val="24"/>
        </w:rPr>
      </w:pPr>
      <w:bookmarkStart w:id="29" w:name="_ENREF_29"/>
      <w:r w:rsidRPr="0080611D">
        <w:rPr>
          <w:b/>
          <w:noProof/>
          <w:szCs w:val="24"/>
        </w:rPr>
        <w:t>29.</w:t>
      </w:r>
      <w:r w:rsidRPr="0080611D">
        <w:rPr>
          <w:b/>
          <w:noProof/>
          <w:szCs w:val="24"/>
        </w:rPr>
        <w:tab/>
        <w:t xml:space="preserve">Andersson, Y., et al., </w:t>
      </w:r>
      <w:r w:rsidRPr="0080611D">
        <w:rPr>
          <w:b/>
          <w:i/>
          <w:noProof/>
          <w:szCs w:val="24"/>
        </w:rPr>
        <w:t>Breast cancer survival in relation to the metastatic tumor burden in axillary lymph nodes.</w:t>
      </w:r>
      <w:r w:rsidRPr="0080611D">
        <w:rPr>
          <w:b/>
          <w:noProof/>
          <w:szCs w:val="24"/>
        </w:rPr>
        <w:t xml:space="preserve"> J Clin Oncol, 2010. 28(17): p. 2868-73.</w:t>
      </w:r>
      <w:bookmarkEnd w:id="29"/>
    </w:p>
    <w:p w14:paraId="6993A0B1" w14:textId="6149FF65" w:rsidR="0080611D" w:rsidRDefault="0080611D" w:rsidP="0080611D">
      <w:pPr>
        <w:spacing w:line="240" w:lineRule="auto"/>
        <w:rPr>
          <w:b/>
          <w:noProof/>
          <w:szCs w:val="24"/>
        </w:rPr>
      </w:pPr>
    </w:p>
    <w:p w14:paraId="5836195A" w14:textId="0517F690" w:rsidR="0098090A" w:rsidRPr="003A5023" w:rsidRDefault="0098090A">
      <w:pPr>
        <w:rPr>
          <w:rFonts w:ascii="Times New Roman" w:hAnsi="Times New Roman"/>
          <w:b/>
          <w:sz w:val="24"/>
          <w:szCs w:val="24"/>
          <w:lang w:val="sv-SE"/>
        </w:rPr>
      </w:pPr>
      <w:r w:rsidRPr="003A5023">
        <w:rPr>
          <w:rFonts w:ascii="Times New Roman" w:hAnsi="Times New Roman"/>
          <w:b/>
          <w:sz w:val="24"/>
          <w:szCs w:val="24"/>
        </w:rPr>
        <w:fldChar w:fldCharType="end"/>
      </w:r>
    </w:p>
    <w:sectPr w:rsidR="0098090A" w:rsidRPr="003A5023" w:rsidSect="00CE65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D8C8D" w14:textId="77777777" w:rsidR="00B237FD" w:rsidRDefault="00B237FD" w:rsidP="00125588">
      <w:pPr>
        <w:spacing w:after="0" w:line="240" w:lineRule="auto"/>
      </w:pPr>
      <w:r>
        <w:separator/>
      </w:r>
    </w:p>
  </w:endnote>
  <w:endnote w:type="continuationSeparator" w:id="0">
    <w:p w14:paraId="24F44E59" w14:textId="77777777" w:rsidR="00B237FD" w:rsidRDefault="00B237FD" w:rsidP="0012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E0FD" w14:textId="77777777" w:rsidR="00315EE5" w:rsidRDefault="00315EE5">
    <w:pPr>
      <w:pStyle w:val="Sidfot"/>
      <w:jc w:val="right"/>
    </w:pPr>
    <w:r>
      <w:fldChar w:fldCharType="begin"/>
    </w:r>
    <w:r>
      <w:instrText>PAGE   \* MERGEFORMAT</w:instrText>
    </w:r>
    <w:r>
      <w:fldChar w:fldCharType="separate"/>
    </w:r>
    <w:r w:rsidR="00A0675E" w:rsidRPr="00A0675E">
      <w:rPr>
        <w:noProof/>
        <w:lang w:val="sv-SE"/>
      </w:rPr>
      <w:t>1</w:t>
    </w:r>
    <w:r>
      <w:rPr>
        <w:noProof/>
        <w:lang w:val="sv-SE"/>
      </w:rPr>
      <w:fldChar w:fldCharType="end"/>
    </w:r>
  </w:p>
  <w:p w14:paraId="20E53B6E" w14:textId="77777777" w:rsidR="00315EE5" w:rsidRDefault="00315EE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B552" w14:textId="77777777" w:rsidR="00B237FD" w:rsidRDefault="00B237FD" w:rsidP="00125588">
      <w:pPr>
        <w:spacing w:after="0" w:line="240" w:lineRule="auto"/>
      </w:pPr>
      <w:r>
        <w:separator/>
      </w:r>
    </w:p>
  </w:footnote>
  <w:footnote w:type="continuationSeparator" w:id="0">
    <w:p w14:paraId="64178F36" w14:textId="77777777" w:rsidR="00B237FD" w:rsidRDefault="00B237FD" w:rsidP="001255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2EED"/>
    <w:multiLevelType w:val="hybridMultilevel"/>
    <w:tmpl w:val="F2264B6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F1108"/>
    <w:multiLevelType w:val="hybridMultilevel"/>
    <w:tmpl w:val="46F0EDDC"/>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004118"/>
    <w:multiLevelType w:val="multilevel"/>
    <w:tmpl w:val="326CCAD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6EDE7DD9"/>
    <w:multiLevelType w:val="hybridMultilevel"/>
    <w:tmpl w:val="EC5AEC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F1F2F72"/>
    <w:multiLevelType w:val="hybridMultilevel"/>
    <w:tmpl w:val="FD16B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w0e90v459rfaed52c5ttepvpzp9xtzwrf2&quot;&gt;Postdoc&lt;record-ids&gt;&lt;item&gt;2&lt;/item&gt;&lt;item&gt;3&lt;/item&gt;&lt;item&gt;4&lt;/item&gt;&lt;item&gt;7&lt;/item&gt;&lt;item&gt;10&lt;/item&gt;&lt;item&gt;22&lt;/item&gt;&lt;item&gt;23&lt;/item&gt;&lt;item&gt;24&lt;/item&gt;&lt;item&gt;26&lt;/item&gt;&lt;item&gt;40&lt;/item&gt;&lt;item&gt;41&lt;/item&gt;&lt;item&gt;47&lt;/item&gt;&lt;item&gt;60&lt;/item&gt;&lt;item&gt;63&lt;/item&gt;&lt;item&gt;68&lt;/item&gt;&lt;item&gt;73&lt;/item&gt;&lt;item&gt;87&lt;/item&gt;&lt;item&gt;88&lt;/item&gt;&lt;item&gt;89&lt;/item&gt;&lt;/record-ids&gt;&lt;/item&gt;&lt;/Libraries&gt;"/>
  </w:docVars>
  <w:rsids>
    <w:rsidRoot w:val="00A56CD8"/>
    <w:rsid w:val="0000070B"/>
    <w:rsid w:val="000260C8"/>
    <w:rsid w:val="000442D1"/>
    <w:rsid w:val="0005623B"/>
    <w:rsid w:val="00072D90"/>
    <w:rsid w:val="00080BE9"/>
    <w:rsid w:val="00094E9F"/>
    <w:rsid w:val="000963C8"/>
    <w:rsid w:val="000A07C6"/>
    <w:rsid w:val="000A4805"/>
    <w:rsid w:val="000E1304"/>
    <w:rsid w:val="001007F6"/>
    <w:rsid w:val="00125588"/>
    <w:rsid w:val="00136E7D"/>
    <w:rsid w:val="00146503"/>
    <w:rsid w:val="001578E9"/>
    <w:rsid w:val="00165D1A"/>
    <w:rsid w:val="00167E27"/>
    <w:rsid w:val="00172BA4"/>
    <w:rsid w:val="001965DF"/>
    <w:rsid w:val="001A0B8E"/>
    <w:rsid w:val="001A6F16"/>
    <w:rsid w:val="001C02DC"/>
    <w:rsid w:val="001D7C2B"/>
    <w:rsid w:val="001E22A5"/>
    <w:rsid w:val="001E4FCC"/>
    <w:rsid w:val="00207EB6"/>
    <w:rsid w:val="00240095"/>
    <w:rsid w:val="00255243"/>
    <w:rsid w:val="00293F41"/>
    <w:rsid w:val="00295756"/>
    <w:rsid w:val="002B366B"/>
    <w:rsid w:val="002D341B"/>
    <w:rsid w:val="00300562"/>
    <w:rsid w:val="00302F77"/>
    <w:rsid w:val="00315EE5"/>
    <w:rsid w:val="00326DAB"/>
    <w:rsid w:val="00333206"/>
    <w:rsid w:val="00373DF1"/>
    <w:rsid w:val="0039305E"/>
    <w:rsid w:val="003A5023"/>
    <w:rsid w:val="003E060D"/>
    <w:rsid w:val="003E1B71"/>
    <w:rsid w:val="003E6D6C"/>
    <w:rsid w:val="003F2B3F"/>
    <w:rsid w:val="003F6FB9"/>
    <w:rsid w:val="004645C1"/>
    <w:rsid w:val="00464856"/>
    <w:rsid w:val="00466A0E"/>
    <w:rsid w:val="004811B9"/>
    <w:rsid w:val="00496CF4"/>
    <w:rsid w:val="004A0A2B"/>
    <w:rsid w:val="004A7F33"/>
    <w:rsid w:val="004B0395"/>
    <w:rsid w:val="004C5008"/>
    <w:rsid w:val="004F3964"/>
    <w:rsid w:val="005136D5"/>
    <w:rsid w:val="0055522D"/>
    <w:rsid w:val="00592CF2"/>
    <w:rsid w:val="005A1172"/>
    <w:rsid w:val="005D7956"/>
    <w:rsid w:val="005E27C9"/>
    <w:rsid w:val="0062057F"/>
    <w:rsid w:val="006271C6"/>
    <w:rsid w:val="006456F5"/>
    <w:rsid w:val="00660393"/>
    <w:rsid w:val="006653E0"/>
    <w:rsid w:val="006A7798"/>
    <w:rsid w:val="006B4AF7"/>
    <w:rsid w:val="006D037B"/>
    <w:rsid w:val="006E2873"/>
    <w:rsid w:val="00701CEF"/>
    <w:rsid w:val="00707F2E"/>
    <w:rsid w:val="007171CD"/>
    <w:rsid w:val="00730712"/>
    <w:rsid w:val="00735158"/>
    <w:rsid w:val="00737630"/>
    <w:rsid w:val="00750256"/>
    <w:rsid w:val="0075080B"/>
    <w:rsid w:val="00751C2C"/>
    <w:rsid w:val="00770C79"/>
    <w:rsid w:val="00777692"/>
    <w:rsid w:val="00787079"/>
    <w:rsid w:val="007A290F"/>
    <w:rsid w:val="007A60FA"/>
    <w:rsid w:val="007B6991"/>
    <w:rsid w:val="007C383B"/>
    <w:rsid w:val="007E1DEF"/>
    <w:rsid w:val="0080611D"/>
    <w:rsid w:val="008712FD"/>
    <w:rsid w:val="00873963"/>
    <w:rsid w:val="00880885"/>
    <w:rsid w:val="008958D5"/>
    <w:rsid w:val="008A0203"/>
    <w:rsid w:val="008A3DD2"/>
    <w:rsid w:val="009003DF"/>
    <w:rsid w:val="0092227C"/>
    <w:rsid w:val="009245BE"/>
    <w:rsid w:val="00957E8D"/>
    <w:rsid w:val="00965288"/>
    <w:rsid w:val="009659B3"/>
    <w:rsid w:val="0096622A"/>
    <w:rsid w:val="00966B23"/>
    <w:rsid w:val="0097195C"/>
    <w:rsid w:val="0098090A"/>
    <w:rsid w:val="00984C7D"/>
    <w:rsid w:val="00984CC4"/>
    <w:rsid w:val="00987655"/>
    <w:rsid w:val="009876CB"/>
    <w:rsid w:val="009A377B"/>
    <w:rsid w:val="009A68BF"/>
    <w:rsid w:val="009E281E"/>
    <w:rsid w:val="009F5736"/>
    <w:rsid w:val="00A0675E"/>
    <w:rsid w:val="00A07A08"/>
    <w:rsid w:val="00A1130D"/>
    <w:rsid w:val="00A14393"/>
    <w:rsid w:val="00A25A03"/>
    <w:rsid w:val="00A56CD8"/>
    <w:rsid w:val="00A60474"/>
    <w:rsid w:val="00A64BE0"/>
    <w:rsid w:val="00A67422"/>
    <w:rsid w:val="00A877A9"/>
    <w:rsid w:val="00AA3704"/>
    <w:rsid w:val="00AA4DC5"/>
    <w:rsid w:val="00AB1C75"/>
    <w:rsid w:val="00AC6BF2"/>
    <w:rsid w:val="00AD0392"/>
    <w:rsid w:val="00AD572E"/>
    <w:rsid w:val="00AE4D83"/>
    <w:rsid w:val="00AF031B"/>
    <w:rsid w:val="00B237FD"/>
    <w:rsid w:val="00B31FF3"/>
    <w:rsid w:val="00B32C9E"/>
    <w:rsid w:val="00B32DEA"/>
    <w:rsid w:val="00B507CF"/>
    <w:rsid w:val="00B61847"/>
    <w:rsid w:val="00BA6BD6"/>
    <w:rsid w:val="00BC2E7A"/>
    <w:rsid w:val="00BD549A"/>
    <w:rsid w:val="00BF14D4"/>
    <w:rsid w:val="00C115AA"/>
    <w:rsid w:val="00C213C2"/>
    <w:rsid w:val="00C4323C"/>
    <w:rsid w:val="00C4435D"/>
    <w:rsid w:val="00C44FF1"/>
    <w:rsid w:val="00C75F66"/>
    <w:rsid w:val="00C76ECC"/>
    <w:rsid w:val="00C8790C"/>
    <w:rsid w:val="00CA2D83"/>
    <w:rsid w:val="00CB449F"/>
    <w:rsid w:val="00CC72A9"/>
    <w:rsid w:val="00CD12F1"/>
    <w:rsid w:val="00CE27CA"/>
    <w:rsid w:val="00CE655D"/>
    <w:rsid w:val="00D008E1"/>
    <w:rsid w:val="00D17682"/>
    <w:rsid w:val="00D261E0"/>
    <w:rsid w:val="00DA6147"/>
    <w:rsid w:val="00DF1194"/>
    <w:rsid w:val="00E32E3F"/>
    <w:rsid w:val="00E378DB"/>
    <w:rsid w:val="00E439A2"/>
    <w:rsid w:val="00E55F91"/>
    <w:rsid w:val="00E6744A"/>
    <w:rsid w:val="00EB2AA9"/>
    <w:rsid w:val="00EB40FC"/>
    <w:rsid w:val="00EF7CDA"/>
    <w:rsid w:val="00F04D95"/>
    <w:rsid w:val="00F2509A"/>
    <w:rsid w:val="00F33708"/>
    <w:rsid w:val="00F71F4D"/>
    <w:rsid w:val="00F8193E"/>
    <w:rsid w:val="00FA1886"/>
    <w:rsid w:val="00FB1A89"/>
    <w:rsid w:val="00FB3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6C54D"/>
  <w15:docId w15:val="{F527E28B-78A0-4234-90DC-0FA2E33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55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AC6BF2"/>
    <w:pPr>
      <w:ind w:left="720"/>
      <w:contextualSpacing/>
    </w:pPr>
  </w:style>
  <w:style w:type="paragraph" w:styleId="Sidhuvud">
    <w:name w:val="header"/>
    <w:basedOn w:val="Normal"/>
    <w:link w:val="SidhuvudChar"/>
    <w:uiPriority w:val="99"/>
    <w:rsid w:val="001255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125588"/>
    <w:rPr>
      <w:rFonts w:cs="Times New Roman"/>
    </w:rPr>
  </w:style>
  <w:style w:type="paragraph" w:styleId="Sidfot">
    <w:name w:val="footer"/>
    <w:basedOn w:val="Normal"/>
    <w:link w:val="SidfotChar"/>
    <w:uiPriority w:val="99"/>
    <w:rsid w:val="00125588"/>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125588"/>
    <w:rPr>
      <w:rFonts w:cs="Times New Roman"/>
    </w:rPr>
  </w:style>
  <w:style w:type="character" w:styleId="Hyperlnk">
    <w:name w:val="Hyperlink"/>
    <w:basedOn w:val="Standardstycketeckensnitt"/>
    <w:uiPriority w:val="99"/>
    <w:rsid w:val="00302F77"/>
    <w:rPr>
      <w:rFonts w:cs="Times New Roman"/>
      <w:color w:val="0000FF"/>
      <w:u w:val="single"/>
    </w:rPr>
  </w:style>
  <w:style w:type="character" w:styleId="Kommentarsreferens">
    <w:name w:val="annotation reference"/>
    <w:basedOn w:val="Standardstycketeckensnitt"/>
    <w:uiPriority w:val="99"/>
    <w:semiHidden/>
    <w:rsid w:val="00987655"/>
    <w:rPr>
      <w:rFonts w:cs="Times New Roman"/>
      <w:sz w:val="16"/>
      <w:szCs w:val="16"/>
    </w:rPr>
  </w:style>
  <w:style w:type="paragraph" w:styleId="Kommentarer">
    <w:name w:val="annotation text"/>
    <w:basedOn w:val="Normal"/>
    <w:link w:val="KommentarerChar"/>
    <w:uiPriority w:val="99"/>
    <w:semiHidden/>
    <w:rsid w:val="00987655"/>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987655"/>
    <w:rPr>
      <w:rFonts w:cs="Times New Roman"/>
      <w:sz w:val="20"/>
      <w:szCs w:val="20"/>
    </w:rPr>
  </w:style>
  <w:style w:type="paragraph" w:styleId="Kommentarsmne">
    <w:name w:val="annotation subject"/>
    <w:basedOn w:val="Kommentarer"/>
    <w:next w:val="Kommentarer"/>
    <w:link w:val="KommentarsmneChar"/>
    <w:uiPriority w:val="99"/>
    <w:semiHidden/>
    <w:rsid w:val="00987655"/>
    <w:rPr>
      <w:b/>
      <w:bCs/>
    </w:rPr>
  </w:style>
  <w:style w:type="character" w:customStyle="1" w:styleId="KommentarsmneChar">
    <w:name w:val="Kommentarsämne Char"/>
    <w:basedOn w:val="KommentarerChar"/>
    <w:link w:val="Kommentarsmne"/>
    <w:uiPriority w:val="99"/>
    <w:semiHidden/>
    <w:locked/>
    <w:rsid w:val="00987655"/>
    <w:rPr>
      <w:rFonts w:cs="Times New Roman"/>
      <w:b/>
      <w:bCs/>
      <w:sz w:val="20"/>
      <w:szCs w:val="20"/>
    </w:rPr>
  </w:style>
  <w:style w:type="paragraph" w:styleId="Ballongtext">
    <w:name w:val="Balloon Text"/>
    <w:basedOn w:val="Normal"/>
    <w:link w:val="BallongtextChar"/>
    <w:uiPriority w:val="99"/>
    <w:semiHidden/>
    <w:rsid w:val="009876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87655"/>
    <w:rPr>
      <w:rFonts w:ascii="Tahoma" w:hAnsi="Tahoma" w:cs="Tahoma"/>
      <w:sz w:val="16"/>
      <w:szCs w:val="16"/>
    </w:rPr>
  </w:style>
  <w:style w:type="paragraph" w:styleId="Revision">
    <w:name w:val="Revision"/>
    <w:hidden/>
    <w:uiPriority w:val="99"/>
    <w:semiHidden/>
    <w:rsid w:val="001A0B8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6125</Words>
  <Characters>32467</Characters>
  <Application>Microsoft Macintosh Word</Application>
  <DocSecurity>0</DocSecurity>
  <Lines>270</Lines>
  <Paragraphs>77</Paragraphs>
  <ScaleCrop>false</ScaleCrop>
  <HeadingPairs>
    <vt:vector size="2" baseType="variant">
      <vt:variant>
        <vt:lpstr>Rubrik</vt:lpstr>
      </vt:variant>
      <vt:variant>
        <vt:i4>1</vt:i4>
      </vt:variant>
    </vt:vector>
  </HeadingPairs>
  <TitlesOfParts>
    <vt:vector size="1" baseType="lpstr">
      <vt:lpstr>Överlevnad och axillrecidiv efter sentinel node-positiv bröstcancer utan kompletterande axillutrymning -</vt:lpstr>
    </vt:vector>
  </TitlesOfParts>
  <Company>Landstinget Västmanland</Company>
  <LinksUpToDate>false</LinksUpToDate>
  <CharactersWithSpaces>38515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Överlevnad och axillrecidiv efter sentinel node-positiv bröstcancer utan kompletterande axillutrymning -</dc:title>
  <dc:creator>Andersson Yvette</dc:creator>
  <cp:lastModifiedBy>Roger Olofsson Bagge</cp:lastModifiedBy>
  <cp:revision>2</cp:revision>
  <dcterms:created xsi:type="dcterms:W3CDTF">2018-01-19T10:07:00Z</dcterms:created>
  <dcterms:modified xsi:type="dcterms:W3CDTF">2018-01-19T10:07:00Z</dcterms:modified>
</cp:coreProperties>
</file>